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6DF9" w14:textId="77777777" w:rsidR="00425DEF" w:rsidRPr="00117648" w:rsidRDefault="00425DEF" w:rsidP="00425DEF">
      <w:pPr>
        <w:jc w:val="center"/>
        <w:rPr>
          <w:rFonts w:ascii="Arial" w:hAnsi="Arial" w:cs="Arial"/>
          <w:sz w:val="28"/>
          <w:szCs w:val="28"/>
        </w:rPr>
      </w:pPr>
      <w:r w:rsidRPr="00117648">
        <w:rPr>
          <w:rFonts w:ascii="Arial" w:hAnsi="Arial" w:cs="Arial"/>
          <w:noProof/>
          <w:sz w:val="28"/>
          <w:szCs w:val="28"/>
        </w:rPr>
        <w:drawing>
          <wp:inline distT="0" distB="0" distL="0" distR="0" wp14:anchorId="1080AC90" wp14:editId="3368CA02">
            <wp:extent cx="799598" cy="804358"/>
            <wp:effectExtent l="0" t="0" r="0" b="0"/>
            <wp:docPr id="1" name="image1.png" descr="C:\Users\cguzman\Documents\Consultoría “Asistencia Técnica del SNCP”\Documentos Estándar (Revisión DGCP)\Escudo Dominicana.jpg"/>
            <wp:cNvGraphicFramePr/>
            <a:graphic xmlns:a="http://schemas.openxmlformats.org/drawingml/2006/main">
              <a:graphicData uri="http://schemas.openxmlformats.org/drawingml/2006/picture">
                <pic:pic xmlns:pic="http://schemas.openxmlformats.org/drawingml/2006/picture">
                  <pic:nvPicPr>
                    <pic:cNvPr id="0" name="image1.png" descr="C:\Users\cguzman\Documents\Consultoría “Asistencia Técnica del SNCP”\Documentos Estándar (Revisión DGCP)\Escudo Dominicana.jpg"/>
                    <pic:cNvPicPr preferRelativeResize="0"/>
                  </pic:nvPicPr>
                  <pic:blipFill>
                    <a:blip r:embed="rId7"/>
                    <a:srcRect/>
                    <a:stretch>
                      <a:fillRect/>
                    </a:stretch>
                  </pic:blipFill>
                  <pic:spPr>
                    <a:xfrm>
                      <a:off x="0" y="0"/>
                      <a:ext cx="799598" cy="804358"/>
                    </a:xfrm>
                    <a:prstGeom prst="rect">
                      <a:avLst/>
                    </a:prstGeom>
                    <a:ln/>
                  </pic:spPr>
                </pic:pic>
              </a:graphicData>
            </a:graphic>
          </wp:inline>
        </w:drawing>
      </w:r>
    </w:p>
    <w:p w14:paraId="6333CE15" w14:textId="77777777" w:rsidR="00425DEF" w:rsidRPr="00117648" w:rsidRDefault="00425DEF" w:rsidP="00425DEF">
      <w:pPr>
        <w:pBdr>
          <w:top w:val="nil"/>
          <w:left w:val="nil"/>
          <w:bottom w:val="nil"/>
          <w:right w:val="nil"/>
          <w:between w:val="nil"/>
        </w:pBdr>
        <w:tabs>
          <w:tab w:val="center" w:pos="4252"/>
          <w:tab w:val="right" w:pos="8504"/>
        </w:tabs>
        <w:spacing w:after="0"/>
        <w:ind w:right="346"/>
        <w:jc w:val="center"/>
        <w:rPr>
          <w:rFonts w:ascii="Arial" w:eastAsia="Times New Roman" w:hAnsi="Arial" w:cs="Arial"/>
          <w:b/>
          <w:color w:val="000000"/>
          <w:sz w:val="28"/>
          <w:szCs w:val="28"/>
        </w:rPr>
      </w:pPr>
      <w:r w:rsidRPr="00117648">
        <w:rPr>
          <w:rFonts w:ascii="Arial" w:eastAsia="Times New Roman" w:hAnsi="Arial" w:cs="Arial"/>
          <w:b/>
          <w:color w:val="000000"/>
          <w:sz w:val="28"/>
          <w:szCs w:val="28"/>
        </w:rPr>
        <w:t>REPÚBLICA DOMINICANA</w:t>
      </w:r>
    </w:p>
    <w:p w14:paraId="5575F9A8" w14:textId="77777777" w:rsidR="00425DEF" w:rsidRPr="00117648" w:rsidRDefault="00425DEF" w:rsidP="00425DEF">
      <w:pPr>
        <w:pStyle w:val="Ttulo1"/>
        <w:spacing w:line="276" w:lineRule="auto"/>
        <w:jc w:val="center"/>
        <w:rPr>
          <w:rFonts w:ascii="Arial" w:eastAsia="Libre Franklin Medium" w:hAnsi="Arial" w:cs="Arial"/>
          <w:sz w:val="28"/>
          <w:szCs w:val="28"/>
        </w:rPr>
      </w:pPr>
      <w:r w:rsidRPr="00117648">
        <w:rPr>
          <w:rFonts w:ascii="Arial" w:eastAsia="Libre Franklin Medium" w:hAnsi="Arial" w:cs="Arial"/>
          <w:sz w:val="28"/>
          <w:szCs w:val="28"/>
        </w:rPr>
        <w:t>MINISTERIO DE HACIENDA</w:t>
      </w:r>
    </w:p>
    <w:p w14:paraId="29F78FCE" w14:textId="77777777" w:rsidR="00425DEF" w:rsidRPr="00117648" w:rsidRDefault="00425DEF" w:rsidP="00425DEF">
      <w:pPr>
        <w:pStyle w:val="Ttulo1"/>
        <w:spacing w:line="276" w:lineRule="auto"/>
        <w:jc w:val="center"/>
        <w:rPr>
          <w:rFonts w:ascii="Arial" w:eastAsia="Libre Franklin Medium" w:hAnsi="Arial" w:cs="Arial"/>
          <w:sz w:val="28"/>
          <w:szCs w:val="28"/>
        </w:rPr>
      </w:pPr>
      <w:r w:rsidRPr="00117648">
        <w:rPr>
          <w:rFonts w:ascii="Arial" w:eastAsia="Libre Franklin Medium" w:hAnsi="Arial" w:cs="Arial"/>
          <w:sz w:val="28"/>
          <w:szCs w:val="28"/>
        </w:rPr>
        <w:t>DIRECCIÓN GENERAL DE ADUANAS</w:t>
      </w:r>
    </w:p>
    <w:p w14:paraId="19548949" w14:textId="77777777" w:rsidR="00425DEF" w:rsidRPr="00117648" w:rsidRDefault="00425DEF" w:rsidP="00425DEF">
      <w:pPr>
        <w:spacing w:after="0"/>
        <w:jc w:val="center"/>
        <w:rPr>
          <w:rFonts w:ascii="Arial" w:eastAsia="Palatino Linotype" w:hAnsi="Arial" w:cs="Arial"/>
          <w:sz w:val="28"/>
          <w:szCs w:val="28"/>
        </w:rPr>
      </w:pPr>
    </w:p>
    <w:p w14:paraId="5B2378E1" w14:textId="77777777" w:rsidR="00425DEF" w:rsidRPr="00117648" w:rsidRDefault="00425DEF" w:rsidP="00425DEF">
      <w:pPr>
        <w:jc w:val="both"/>
        <w:rPr>
          <w:rFonts w:ascii="Arial" w:eastAsia="Palatino Linotype" w:hAnsi="Arial" w:cs="Arial"/>
          <w:b/>
          <w:sz w:val="28"/>
          <w:szCs w:val="28"/>
        </w:rPr>
      </w:pPr>
      <w:r w:rsidRPr="00117648">
        <w:rPr>
          <w:rFonts w:ascii="Arial" w:eastAsia="Palatino Linotype" w:hAnsi="Arial" w:cs="Arial"/>
          <w:b/>
          <w:sz w:val="28"/>
          <w:szCs w:val="28"/>
        </w:rPr>
        <w:t>NORMA GENERAL Núm. ______</w:t>
      </w:r>
    </w:p>
    <w:p w14:paraId="56B4B4D1" w14:textId="77777777" w:rsidR="001A634E" w:rsidRDefault="001A634E" w:rsidP="004C1920">
      <w:pPr>
        <w:jc w:val="both"/>
        <w:rPr>
          <w:rFonts w:ascii="Arial" w:eastAsia="Palatino Linotype" w:hAnsi="Arial" w:cs="Arial"/>
          <w:b/>
          <w:sz w:val="28"/>
          <w:szCs w:val="28"/>
        </w:rPr>
      </w:pPr>
    </w:p>
    <w:p w14:paraId="7AE134E3" w14:textId="2A8BF7F8" w:rsidR="00030528" w:rsidRPr="00117648" w:rsidRDefault="00425DEF" w:rsidP="004C1920">
      <w:pPr>
        <w:jc w:val="both"/>
        <w:rPr>
          <w:rFonts w:ascii="Arial" w:eastAsia="Palatino Linotype" w:hAnsi="Arial" w:cs="Arial"/>
          <w:b/>
          <w:sz w:val="28"/>
          <w:szCs w:val="28"/>
        </w:rPr>
      </w:pPr>
      <w:r w:rsidRPr="00117648">
        <w:rPr>
          <w:rFonts w:ascii="Arial" w:eastAsia="Palatino Linotype" w:hAnsi="Arial" w:cs="Arial"/>
          <w:b/>
          <w:sz w:val="28"/>
          <w:szCs w:val="28"/>
        </w:rPr>
        <w:t>Norma General que ajusta las tasas por servicio que cobra la Dirección General de Aduanas</w:t>
      </w:r>
      <w:r w:rsidR="00664B26" w:rsidRPr="00117648">
        <w:rPr>
          <w:rFonts w:ascii="Arial" w:eastAsia="Palatino Linotype" w:hAnsi="Arial" w:cs="Arial"/>
          <w:b/>
          <w:sz w:val="28"/>
          <w:szCs w:val="28"/>
        </w:rPr>
        <w:t xml:space="preserve"> y establece </w:t>
      </w:r>
      <w:r w:rsidR="006B4804" w:rsidRPr="00117648">
        <w:rPr>
          <w:rFonts w:ascii="Arial" w:eastAsia="Palatino Linotype" w:hAnsi="Arial" w:cs="Arial"/>
          <w:b/>
          <w:sz w:val="28"/>
          <w:szCs w:val="28"/>
        </w:rPr>
        <w:t xml:space="preserve">el monto de </w:t>
      </w:r>
      <w:r w:rsidR="00664B26" w:rsidRPr="00117648">
        <w:rPr>
          <w:rFonts w:ascii="Arial" w:eastAsia="Palatino Linotype" w:hAnsi="Arial" w:cs="Arial"/>
          <w:b/>
          <w:sz w:val="28"/>
          <w:szCs w:val="28"/>
        </w:rPr>
        <w:t>la tasa</w:t>
      </w:r>
      <w:r w:rsidR="006B4804" w:rsidRPr="00117648">
        <w:rPr>
          <w:rFonts w:ascii="Arial" w:eastAsia="Palatino Linotype" w:hAnsi="Arial" w:cs="Arial"/>
          <w:b/>
          <w:sz w:val="28"/>
          <w:szCs w:val="28"/>
        </w:rPr>
        <w:t xml:space="preserve"> a ser cobrada a los contribuyentes</w:t>
      </w:r>
      <w:r w:rsidR="00664B26" w:rsidRPr="00117648">
        <w:rPr>
          <w:rFonts w:ascii="Arial" w:eastAsia="Palatino Linotype" w:hAnsi="Arial" w:cs="Arial"/>
          <w:b/>
          <w:sz w:val="28"/>
          <w:szCs w:val="28"/>
        </w:rPr>
        <w:t xml:space="preserve"> por concepto de los servicios prestados</w:t>
      </w:r>
      <w:r w:rsidR="0056352F" w:rsidRPr="00117648">
        <w:rPr>
          <w:rFonts w:ascii="Arial" w:eastAsia="Palatino Linotype" w:hAnsi="Arial" w:cs="Arial"/>
          <w:b/>
          <w:sz w:val="28"/>
          <w:szCs w:val="28"/>
        </w:rPr>
        <w:t>.</w:t>
      </w:r>
    </w:p>
    <w:p w14:paraId="2CB6F0E9" w14:textId="77777777" w:rsidR="00C506D5" w:rsidRPr="00117648" w:rsidRDefault="00030528"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Constitución Política de la República Dominicana, proclamada el 13 de junio de 2015. </w:t>
      </w:r>
    </w:p>
    <w:p w14:paraId="0144EBA5" w14:textId="77777777" w:rsidR="00104A37" w:rsidRPr="00117648" w:rsidRDefault="00104A37" w:rsidP="000F1789">
      <w:pPr>
        <w:jc w:val="both"/>
        <w:rPr>
          <w:rFonts w:ascii="Arial" w:hAnsi="Arial" w:cs="Arial"/>
          <w:sz w:val="24"/>
          <w:szCs w:val="24"/>
        </w:rPr>
      </w:pPr>
      <w:r w:rsidRPr="00117648">
        <w:rPr>
          <w:rFonts w:ascii="Arial" w:hAnsi="Arial" w:cs="Arial"/>
          <w:b/>
          <w:sz w:val="24"/>
          <w:szCs w:val="24"/>
        </w:rPr>
        <w:t xml:space="preserve">VISTO: </w:t>
      </w:r>
      <w:r w:rsidRPr="00117648">
        <w:rPr>
          <w:rFonts w:ascii="Arial" w:hAnsi="Arial" w:cs="Arial"/>
          <w:sz w:val="24"/>
          <w:szCs w:val="24"/>
        </w:rPr>
        <w:t xml:space="preserve">El Tratado de Libre Comercio entre los Estados Unidos de América, la República Dominicana y los países de Centroamérica (DR-CAFTA), suscrito por el Estado dominicano en fecha 5 de agosto de 2004. </w:t>
      </w:r>
    </w:p>
    <w:p w14:paraId="4C10D9FB" w14:textId="77777777" w:rsidR="00104A37" w:rsidRPr="00117648" w:rsidRDefault="00104A37" w:rsidP="000F1789">
      <w:pPr>
        <w:jc w:val="both"/>
        <w:rPr>
          <w:rFonts w:ascii="Arial" w:hAnsi="Arial" w:cs="Arial"/>
          <w:sz w:val="24"/>
          <w:szCs w:val="24"/>
        </w:rPr>
      </w:pPr>
      <w:r w:rsidRPr="00117648">
        <w:rPr>
          <w:rFonts w:ascii="Arial" w:hAnsi="Arial" w:cs="Arial"/>
          <w:b/>
          <w:sz w:val="24"/>
          <w:szCs w:val="24"/>
        </w:rPr>
        <w:t>VISTO:</w:t>
      </w:r>
      <w:r w:rsidRPr="00117648">
        <w:rPr>
          <w:rFonts w:ascii="Arial" w:hAnsi="Arial" w:cs="Arial"/>
          <w:sz w:val="24"/>
          <w:szCs w:val="24"/>
        </w:rPr>
        <w:t xml:space="preserve"> El Acuerdo de Asociación Económica entre los Estados del CARIFORUM, por una parte, y la Comunidad Europea y sus Estados miembros, por la otra parte, </w:t>
      </w:r>
      <w:r w:rsidR="00030528" w:rsidRPr="00117648">
        <w:rPr>
          <w:rFonts w:ascii="Arial" w:hAnsi="Arial" w:cs="Arial"/>
          <w:sz w:val="24"/>
          <w:szCs w:val="24"/>
        </w:rPr>
        <w:t>ratificado mediante Resolución del Congreso Nacional Núm. 453-08, del 27 de octubre de 2008.</w:t>
      </w:r>
      <w:r w:rsidRPr="00117648">
        <w:rPr>
          <w:rFonts w:ascii="Arial" w:hAnsi="Arial" w:cs="Arial"/>
          <w:sz w:val="24"/>
          <w:szCs w:val="24"/>
        </w:rPr>
        <w:t xml:space="preserve"> </w:t>
      </w:r>
    </w:p>
    <w:p w14:paraId="3D873F23" w14:textId="77777777" w:rsidR="00104A37" w:rsidRPr="00117648" w:rsidRDefault="00104A37" w:rsidP="000F1789">
      <w:pPr>
        <w:jc w:val="both"/>
        <w:rPr>
          <w:rFonts w:ascii="Arial" w:hAnsi="Arial" w:cs="Arial"/>
          <w:sz w:val="24"/>
          <w:szCs w:val="24"/>
        </w:rPr>
      </w:pPr>
      <w:r w:rsidRPr="00117648">
        <w:rPr>
          <w:rFonts w:ascii="Arial" w:hAnsi="Arial" w:cs="Arial"/>
          <w:b/>
          <w:sz w:val="24"/>
          <w:szCs w:val="24"/>
        </w:rPr>
        <w:t xml:space="preserve">VISTO: </w:t>
      </w:r>
      <w:r w:rsidRPr="00117648">
        <w:rPr>
          <w:rFonts w:ascii="Arial" w:hAnsi="Arial" w:cs="Arial"/>
          <w:sz w:val="24"/>
          <w:szCs w:val="24"/>
        </w:rPr>
        <w:t>El Convenio para la Simplificación y Armonización de los Regímenes Aduaneros del año 1973 y su Protocolo de Enmienda del año 1999 (Convenio de Kioto Revisado), ratificado</w:t>
      </w:r>
      <w:r w:rsidR="00030528" w:rsidRPr="00117648">
        <w:rPr>
          <w:rFonts w:ascii="Arial" w:hAnsi="Arial" w:cs="Arial"/>
          <w:sz w:val="24"/>
          <w:szCs w:val="24"/>
        </w:rPr>
        <w:t xml:space="preserve"> mediante</w:t>
      </w:r>
      <w:r w:rsidRPr="00117648">
        <w:rPr>
          <w:rFonts w:ascii="Arial" w:hAnsi="Arial" w:cs="Arial"/>
          <w:sz w:val="24"/>
          <w:szCs w:val="24"/>
        </w:rPr>
        <w:t xml:space="preserve"> Resolución </w:t>
      </w:r>
      <w:r w:rsidR="00030528" w:rsidRPr="00117648">
        <w:rPr>
          <w:rFonts w:ascii="Arial" w:hAnsi="Arial" w:cs="Arial"/>
          <w:sz w:val="24"/>
          <w:szCs w:val="24"/>
        </w:rPr>
        <w:t xml:space="preserve">del Congreso Nacional </w:t>
      </w:r>
      <w:r w:rsidRPr="00117648">
        <w:rPr>
          <w:rFonts w:ascii="Arial" w:hAnsi="Arial" w:cs="Arial"/>
          <w:sz w:val="24"/>
          <w:szCs w:val="24"/>
        </w:rPr>
        <w:t xml:space="preserve">Núm. 119-12, del 19 de abril de 2012. </w:t>
      </w:r>
    </w:p>
    <w:p w14:paraId="088DF590" w14:textId="77777777" w:rsidR="00104A37" w:rsidRPr="00117648" w:rsidRDefault="00104A37" w:rsidP="000F1789">
      <w:pPr>
        <w:jc w:val="both"/>
        <w:rPr>
          <w:rFonts w:ascii="Arial" w:hAnsi="Arial" w:cs="Arial"/>
          <w:sz w:val="24"/>
          <w:szCs w:val="24"/>
        </w:rPr>
      </w:pPr>
      <w:r w:rsidRPr="00117648">
        <w:rPr>
          <w:rFonts w:ascii="Arial" w:hAnsi="Arial" w:cs="Arial"/>
          <w:b/>
          <w:sz w:val="24"/>
          <w:szCs w:val="24"/>
        </w:rPr>
        <w:t xml:space="preserve">VISTO: </w:t>
      </w:r>
      <w:r w:rsidRPr="00117648">
        <w:rPr>
          <w:rFonts w:ascii="Arial" w:hAnsi="Arial" w:cs="Arial"/>
          <w:sz w:val="24"/>
          <w:szCs w:val="24"/>
        </w:rPr>
        <w:t>El Acuerdo de Facilitación del Comercio en vigor desde el 22 de febrero de 2017, ratificado por la República Dominicana mediante la Resolución núm. 696-16 del Congreso Nacional, del 16 de diciembre de 2016, que aprueba el protocolo de enmienda del Acuerdo de Marrakech, por el que se establece la Organización Mundial del Comercio (OMC) del 27 de noviembre de 2014</w:t>
      </w:r>
    </w:p>
    <w:p w14:paraId="4912529B" w14:textId="3028C626" w:rsidR="00425DEF" w:rsidRPr="00117648" w:rsidRDefault="00425DEF"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Ley </w:t>
      </w:r>
      <w:r w:rsidR="00652676" w:rsidRPr="00117648">
        <w:rPr>
          <w:rFonts w:ascii="Arial" w:hAnsi="Arial" w:cs="Arial"/>
          <w:sz w:val="24"/>
          <w:szCs w:val="24"/>
        </w:rPr>
        <w:t>de Aduanas de la República Dominicana</w:t>
      </w:r>
      <w:r w:rsidR="00DE33C9" w:rsidRPr="00117648">
        <w:rPr>
          <w:rFonts w:ascii="Arial" w:hAnsi="Arial" w:cs="Arial"/>
          <w:sz w:val="24"/>
          <w:szCs w:val="24"/>
        </w:rPr>
        <w:t>,</w:t>
      </w:r>
      <w:r w:rsidR="00B66130" w:rsidRPr="00117648">
        <w:rPr>
          <w:rFonts w:ascii="Arial" w:hAnsi="Arial" w:cs="Arial"/>
          <w:sz w:val="24"/>
          <w:szCs w:val="24"/>
        </w:rPr>
        <w:t xml:space="preserve"> </w:t>
      </w:r>
      <w:r w:rsidRPr="00117648">
        <w:rPr>
          <w:rFonts w:ascii="Arial" w:hAnsi="Arial" w:cs="Arial"/>
          <w:sz w:val="24"/>
          <w:szCs w:val="24"/>
        </w:rPr>
        <w:t xml:space="preserve">Núm. </w:t>
      </w:r>
      <w:r w:rsidR="00506505" w:rsidRPr="00117648">
        <w:rPr>
          <w:rFonts w:ascii="Arial" w:hAnsi="Arial" w:cs="Arial"/>
          <w:sz w:val="24"/>
          <w:szCs w:val="24"/>
        </w:rPr>
        <w:t>168-21</w:t>
      </w:r>
      <w:r w:rsidRPr="00117648">
        <w:rPr>
          <w:rFonts w:ascii="Arial" w:hAnsi="Arial" w:cs="Arial"/>
          <w:sz w:val="24"/>
          <w:szCs w:val="24"/>
        </w:rPr>
        <w:t>, de fecha</w:t>
      </w:r>
      <w:r w:rsidR="00FB228D" w:rsidRPr="00117648">
        <w:rPr>
          <w:rFonts w:ascii="Arial" w:hAnsi="Arial" w:cs="Arial"/>
          <w:sz w:val="24"/>
          <w:szCs w:val="24"/>
        </w:rPr>
        <w:t xml:space="preserve"> 9 de agosto </w:t>
      </w:r>
      <w:r w:rsidR="00652676" w:rsidRPr="00117648">
        <w:rPr>
          <w:rFonts w:ascii="Arial" w:hAnsi="Arial" w:cs="Arial"/>
          <w:sz w:val="24"/>
          <w:szCs w:val="24"/>
        </w:rPr>
        <w:t>de 2021</w:t>
      </w:r>
      <w:r w:rsidRPr="00117648">
        <w:rPr>
          <w:rFonts w:ascii="Arial" w:hAnsi="Arial" w:cs="Arial"/>
          <w:sz w:val="24"/>
          <w:szCs w:val="24"/>
        </w:rPr>
        <w:t>.</w:t>
      </w:r>
    </w:p>
    <w:p w14:paraId="52E41249" w14:textId="77777777" w:rsidR="001A634E" w:rsidRDefault="001A634E" w:rsidP="000F1789">
      <w:pPr>
        <w:jc w:val="both"/>
        <w:rPr>
          <w:rFonts w:ascii="Arial" w:hAnsi="Arial" w:cs="Arial"/>
          <w:b/>
          <w:sz w:val="24"/>
          <w:szCs w:val="24"/>
        </w:rPr>
      </w:pPr>
    </w:p>
    <w:p w14:paraId="1E62FC82" w14:textId="6D8999F4" w:rsidR="008F0130" w:rsidRPr="00117648" w:rsidRDefault="008F0130" w:rsidP="000F1789">
      <w:pPr>
        <w:jc w:val="both"/>
        <w:rPr>
          <w:rFonts w:ascii="Arial" w:hAnsi="Arial" w:cs="Arial"/>
          <w:sz w:val="24"/>
          <w:szCs w:val="24"/>
        </w:rPr>
      </w:pPr>
      <w:r w:rsidRPr="00117648">
        <w:rPr>
          <w:rFonts w:ascii="Arial" w:hAnsi="Arial" w:cs="Arial"/>
          <w:b/>
          <w:sz w:val="24"/>
          <w:szCs w:val="24"/>
        </w:rPr>
        <w:lastRenderedPageBreak/>
        <w:t>VISTA:</w:t>
      </w:r>
      <w:r w:rsidRPr="00117648">
        <w:rPr>
          <w:rFonts w:ascii="Arial" w:hAnsi="Arial" w:cs="Arial"/>
          <w:sz w:val="24"/>
          <w:szCs w:val="24"/>
        </w:rPr>
        <w:t xml:space="preserve"> La Ley No. 167-21 de Mejora Regulatoria y Simplificación de Trámites</w:t>
      </w:r>
      <w:r w:rsidR="000B0277" w:rsidRPr="00117648">
        <w:rPr>
          <w:rFonts w:ascii="Arial" w:hAnsi="Arial" w:cs="Arial"/>
          <w:sz w:val="24"/>
          <w:szCs w:val="24"/>
        </w:rPr>
        <w:t>,</w:t>
      </w:r>
      <w:r w:rsidR="000B0277" w:rsidRPr="00117648">
        <w:rPr>
          <w:rFonts w:ascii="Arial" w:hAnsi="Arial" w:cs="Arial"/>
        </w:rPr>
        <w:t xml:space="preserve"> </w:t>
      </w:r>
      <w:r w:rsidR="000B0277" w:rsidRPr="00117648">
        <w:rPr>
          <w:rFonts w:ascii="Arial" w:hAnsi="Arial" w:cs="Arial"/>
          <w:sz w:val="24"/>
          <w:szCs w:val="24"/>
        </w:rPr>
        <w:t>de fecha 9 de agosto de 2021.</w:t>
      </w:r>
    </w:p>
    <w:p w14:paraId="5EF7CE1D" w14:textId="77777777" w:rsidR="00425DEF" w:rsidRPr="00117648" w:rsidRDefault="00425DEF"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Ley Núm. 226-06, que otorga personalidad jurídica y autonomía funcional, presupuestaria, administrativa, técnica y patrimonio propio a la Dirección General de Aduanas (DGA), del 19 de junio de 2006. </w:t>
      </w:r>
    </w:p>
    <w:p w14:paraId="63AB0527" w14:textId="77777777" w:rsidR="004C1920" w:rsidRPr="00117648" w:rsidRDefault="00425DEF"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Ley Núm. 11-92, de fecha 16 de mayo de 1992, que establece el Código Tributario de la República Dominicana, y sus modificaciones.</w:t>
      </w:r>
    </w:p>
    <w:p w14:paraId="32F1821C" w14:textId="77777777" w:rsidR="004C1920" w:rsidRPr="00117648" w:rsidRDefault="004C1920"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Ley Núm. 8-90 sobre el Fomento de Zonas Francas, del 10 de enero de 1990. </w:t>
      </w:r>
    </w:p>
    <w:p w14:paraId="761936F3" w14:textId="77777777" w:rsidR="004C1920" w:rsidRPr="00117648" w:rsidRDefault="004C1920" w:rsidP="000F1789">
      <w:pPr>
        <w:jc w:val="both"/>
        <w:rPr>
          <w:rFonts w:ascii="Arial" w:hAnsi="Arial" w:cs="Arial"/>
          <w:sz w:val="24"/>
          <w:szCs w:val="24"/>
        </w:rPr>
      </w:pPr>
      <w:r w:rsidRPr="00117648">
        <w:rPr>
          <w:rFonts w:ascii="Arial" w:hAnsi="Arial" w:cs="Arial"/>
          <w:b/>
          <w:bCs/>
          <w:sz w:val="24"/>
          <w:szCs w:val="24"/>
        </w:rPr>
        <w:t>VISTA:</w:t>
      </w:r>
      <w:r w:rsidRPr="00117648">
        <w:rPr>
          <w:rFonts w:ascii="Arial" w:hAnsi="Arial" w:cs="Arial"/>
          <w:sz w:val="24"/>
          <w:szCs w:val="24"/>
        </w:rPr>
        <w:t xml:space="preserve"> La Ley Núm. 84-99 sobre Reactivación y Fomento a las </w:t>
      </w:r>
      <w:r w:rsidR="000F1789" w:rsidRPr="00117648">
        <w:rPr>
          <w:rFonts w:ascii="Arial" w:hAnsi="Arial" w:cs="Arial"/>
          <w:sz w:val="24"/>
          <w:szCs w:val="24"/>
        </w:rPr>
        <w:t>Exportaciones del 16 de marzo de 1999.</w:t>
      </w:r>
    </w:p>
    <w:p w14:paraId="405DECC2" w14:textId="77777777" w:rsidR="00425DEF" w:rsidRPr="00117648" w:rsidRDefault="00425DEF" w:rsidP="000F1789">
      <w:pPr>
        <w:jc w:val="both"/>
        <w:rPr>
          <w:rFonts w:ascii="Arial" w:hAnsi="Arial" w:cs="Arial"/>
          <w:sz w:val="24"/>
          <w:szCs w:val="24"/>
        </w:rPr>
      </w:pPr>
      <w:r w:rsidRPr="00117648">
        <w:rPr>
          <w:rFonts w:ascii="Arial" w:hAnsi="Arial" w:cs="Arial"/>
          <w:b/>
          <w:sz w:val="24"/>
          <w:szCs w:val="24"/>
        </w:rPr>
        <w:t>VISTA:</w:t>
      </w:r>
      <w:r w:rsidRPr="00117648">
        <w:rPr>
          <w:rFonts w:ascii="Arial" w:hAnsi="Arial" w:cs="Arial"/>
          <w:sz w:val="24"/>
          <w:szCs w:val="24"/>
        </w:rPr>
        <w:t xml:space="preserve"> La Ley Núm. 107-13, sobre los Derechos de las Personas en sus relaciones con la Administración y de Procedimiento Administrativo, del 08 de agosto de 2013. </w:t>
      </w:r>
    </w:p>
    <w:p w14:paraId="6E509847" w14:textId="77777777" w:rsidR="00425DEF" w:rsidRPr="00117648" w:rsidRDefault="00425DEF" w:rsidP="007F52C0">
      <w:pPr>
        <w:jc w:val="both"/>
        <w:rPr>
          <w:rFonts w:ascii="Arial" w:hAnsi="Arial" w:cs="Arial"/>
          <w:sz w:val="24"/>
          <w:szCs w:val="24"/>
        </w:rPr>
      </w:pPr>
      <w:r w:rsidRPr="00117648">
        <w:rPr>
          <w:rFonts w:ascii="Arial" w:hAnsi="Arial" w:cs="Arial"/>
          <w:b/>
          <w:sz w:val="24"/>
          <w:szCs w:val="24"/>
        </w:rPr>
        <w:t xml:space="preserve">VISTA: </w:t>
      </w:r>
      <w:r w:rsidRPr="00117648">
        <w:rPr>
          <w:rFonts w:ascii="Arial" w:hAnsi="Arial" w:cs="Arial"/>
          <w:sz w:val="24"/>
          <w:szCs w:val="24"/>
        </w:rPr>
        <w:t>Ley Núm. 424-06 de Implementación del Tratado de Libre Comercio, entre la República Dominicana, Centroamérica y los Estados Unidos de América (DR-CAFTA)</w:t>
      </w:r>
      <w:r w:rsidR="00104A37" w:rsidRPr="00117648">
        <w:rPr>
          <w:rFonts w:ascii="Arial" w:hAnsi="Arial" w:cs="Arial"/>
          <w:sz w:val="24"/>
          <w:szCs w:val="24"/>
        </w:rPr>
        <w:t>, de fecha 20 de noviembre de 2006</w:t>
      </w:r>
      <w:r w:rsidRPr="00117648">
        <w:rPr>
          <w:rFonts w:ascii="Arial" w:hAnsi="Arial" w:cs="Arial"/>
          <w:sz w:val="24"/>
          <w:szCs w:val="24"/>
        </w:rPr>
        <w:t>.</w:t>
      </w:r>
    </w:p>
    <w:p w14:paraId="3F7834F4" w14:textId="34D23DA7" w:rsidR="00664B26" w:rsidRPr="00117648" w:rsidRDefault="00664B26" w:rsidP="007F52C0">
      <w:pPr>
        <w:jc w:val="both"/>
        <w:rPr>
          <w:rFonts w:ascii="Arial" w:hAnsi="Arial" w:cs="Arial"/>
          <w:sz w:val="24"/>
          <w:szCs w:val="24"/>
        </w:rPr>
      </w:pPr>
      <w:r w:rsidRPr="00117648">
        <w:rPr>
          <w:rFonts w:ascii="Arial" w:hAnsi="Arial" w:cs="Arial"/>
          <w:b/>
          <w:sz w:val="24"/>
          <w:szCs w:val="24"/>
        </w:rPr>
        <w:t xml:space="preserve">VISTO: </w:t>
      </w:r>
      <w:r w:rsidRPr="00117648">
        <w:rPr>
          <w:rFonts w:ascii="Arial" w:hAnsi="Arial" w:cs="Arial"/>
          <w:sz w:val="24"/>
          <w:szCs w:val="24"/>
        </w:rPr>
        <w:t>El Decreto Núm. 470-14 que dispone la implementación de un Sistema de Ventanilla Única de Comercio Exterior del 6 de enero de 2015.</w:t>
      </w:r>
    </w:p>
    <w:p w14:paraId="24EED8C6" w14:textId="13CDFA74" w:rsidR="00425DEF" w:rsidRPr="00117648" w:rsidRDefault="00425DEF" w:rsidP="007F52C0">
      <w:pPr>
        <w:jc w:val="both"/>
        <w:rPr>
          <w:rFonts w:ascii="Arial" w:hAnsi="Arial" w:cs="Arial"/>
          <w:sz w:val="24"/>
          <w:szCs w:val="24"/>
        </w:rPr>
      </w:pPr>
      <w:r w:rsidRPr="00117648">
        <w:rPr>
          <w:rFonts w:ascii="Arial" w:hAnsi="Arial" w:cs="Arial"/>
          <w:b/>
          <w:sz w:val="24"/>
          <w:szCs w:val="24"/>
        </w:rPr>
        <w:t>VIST</w:t>
      </w:r>
      <w:r w:rsidR="00104A37" w:rsidRPr="00117648">
        <w:rPr>
          <w:rFonts w:ascii="Arial" w:hAnsi="Arial" w:cs="Arial"/>
          <w:b/>
          <w:sz w:val="24"/>
          <w:szCs w:val="24"/>
        </w:rPr>
        <w:t>O:</w:t>
      </w:r>
      <w:r w:rsidR="00104A37" w:rsidRPr="00117648">
        <w:rPr>
          <w:rFonts w:ascii="Arial" w:hAnsi="Arial" w:cs="Arial"/>
          <w:sz w:val="24"/>
          <w:szCs w:val="24"/>
        </w:rPr>
        <w:t xml:space="preserve"> El Decreto Núm. 627-06 de fecha 22 de diciembre de 2006, que reglamenta el artículo 14, de la ley núm. 226-06, de fecha 19 de junio de 2006, modificada por la Ley 424-06, de fecha 17 de noviembre de 2006, de implementación del DR-CAFTA. </w:t>
      </w:r>
    </w:p>
    <w:p w14:paraId="61A6F054" w14:textId="1C8E43CA" w:rsidR="00D8239E" w:rsidRPr="00117648" w:rsidRDefault="00D8239E" w:rsidP="007F52C0">
      <w:pPr>
        <w:jc w:val="both"/>
        <w:rPr>
          <w:rFonts w:ascii="Arial" w:hAnsi="Arial" w:cs="Arial"/>
          <w:sz w:val="24"/>
          <w:szCs w:val="24"/>
        </w:rPr>
      </w:pPr>
      <w:r w:rsidRPr="00117648">
        <w:rPr>
          <w:rFonts w:ascii="Arial" w:hAnsi="Arial" w:cs="Arial"/>
          <w:b/>
          <w:bCs/>
          <w:sz w:val="24"/>
          <w:szCs w:val="24"/>
        </w:rPr>
        <w:t>VISTO:</w:t>
      </w:r>
      <w:r w:rsidRPr="00117648">
        <w:rPr>
          <w:rFonts w:ascii="Arial" w:hAnsi="Arial" w:cs="Arial"/>
          <w:sz w:val="24"/>
          <w:szCs w:val="24"/>
        </w:rPr>
        <w:t xml:space="preserve"> El</w:t>
      </w:r>
      <w:r w:rsidR="00420693" w:rsidRPr="00117648">
        <w:rPr>
          <w:rFonts w:ascii="Arial" w:hAnsi="Arial" w:cs="Arial"/>
          <w:sz w:val="24"/>
          <w:szCs w:val="24"/>
        </w:rPr>
        <w:t xml:space="preserve"> </w:t>
      </w:r>
      <w:r w:rsidRPr="00117648">
        <w:rPr>
          <w:rFonts w:ascii="Arial" w:hAnsi="Arial" w:cs="Arial"/>
          <w:sz w:val="24"/>
          <w:szCs w:val="24"/>
        </w:rPr>
        <w:t>Decreto Núm. 486-22</w:t>
      </w:r>
      <w:r w:rsidR="00420693" w:rsidRPr="00117648">
        <w:rPr>
          <w:rFonts w:ascii="Arial" w:hAnsi="Arial" w:cs="Arial"/>
          <w:sz w:val="24"/>
          <w:szCs w:val="24"/>
        </w:rPr>
        <w:t xml:space="preserve">, de fecha </w:t>
      </w:r>
      <w:r w:rsidR="00117648" w:rsidRPr="00117648">
        <w:rPr>
          <w:rFonts w:ascii="Arial" w:hAnsi="Arial" w:cs="Arial"/>
          <w:sz w:val="24"/>
          <w:szCs w:val="24"/>
        </w:rPr>
        <w:t>24 de agosto de 2022, </w:t>
      </w:r>
      <w:r w:rsidR="00420693" w:rsidRPr="00117648">
        <w:rPr>
          <w:rFonts w:ascii="Arial" w:hAnsi="Arial" w:cs="Arial"/>
          <w:sz w:val="24"/>
          <w:szCs w:val="24"/>
        </w:rPr>
        <w:t>contentivo del Reglamento de aplicación de la Ley Núm. 167-21 de Mejora Regulatoria y Simplificación de Trámites</w:t>
      </w:r>
      <w:r w:rsidR="002C4F63" w:rsidRPr="00117648">
        <w:rPr>
          <w:rFonts w:ascii="Arial" w:hAnsi="Arial" w:cs="Arial"/>
          <w:sz w:val="24"/>
          <w:szCs w:val="24"/>
        </w:rPr>
        <w:t>.</w:t>
      </w:r>
    </w:p>
    <w:p w14:paraId="600E0117" w14:textId="60B86ED5" w:rsidR="00DE33C9" w:rsidRPr="00117648" w:rsidRDefault="00DE33C9" w:rsidP="007F52C0">
      <w:pPr>
        <w:jc w:val="both"/>
        <w:rPr>
          <w:rFonts w:ascii="Arial" w:hAnsi="Arial" w:cs="Arial"/>
          <w:sz w:val="24"/>
          <w:szCs w:val="24"/>
        </w:rPr>
      </w:pPr>
      <w:r w:rsidRPr="00117648">
        <w:rPr>
          <w:rFonts w:ascii="Arial" w:hAnsi="Arial" w:cs="Arial"/>
          <w:b/>
          <w:bCs/>
          <w:sz w:val="24"/>
          <w:szCs w:val="24"/>
        </w:rPr>
        <w:t>VISTO:</w:t>
      </w:r>
      <w:r w:rsidRPr="00117648">
        <w:rPr>
          <w:rFonts w:ascii="Arial" w:hAnsi="Arial" w:cs="Arial"/>
          <w:sz w:val="24"/>
          <w:szCs w:val="24"/>
        </w:rPr>
        <w:t xml:space="preserve"> El Decreto Núm. </w:t>
      </w:r>
      <w:r w:rsidR="00306853" w:rsidRPr="00117648">
        <w:rPr>
          <w:rFonts w:ascii="Arial" w:hAnsi="Arial" w:cs="Arial"/>
          <w:sz w:val="24"/>
          <w:szCs w:val="24"/>
        </w:rPr>
        <w:t xml:space="preserve">755-22 de fecha 23 de diciembre de </w:t>
      </w:r>
      <w:r w:rsidR="005721A7" w:rsidRPr="00117648">
        <w:rPr>
          <w:rFonts w:ascii="Arial" w:hAnsi="Arial" w:cs="Arial"/>
          <w:sz w:val="24"/>
          <w:szCs w:val="24"/>
        </w:rPr>
        <w:t xml:space="preserve">2022, </w:t>
      </w:r>
      <w:r w:rsidR="005721A7" w:rsidRPr="00117648">
        <w:rPr>
          <w:rFonts w:ascii="Arial" w:hAnsi="Arial" w:cs="Arial"/>
        </w:rPr>
        <w:t>Reglamento</w:t>
      </w:r>
      <w:r w:rsidR="00306853" w:rsidRPr="00117648">
        <w:rPr>
          <w:rFonts w:ascii="Arial" w:hAnsi="Arial" w:cs="Arial"/>
          <w:sz w:val="24"/>
          <w:szCs w:val="24"/>
        </w:rPr>
        <w:t xml:space="preserve"> General de Aplicación de la Ley Núm. 168-21</w:t>
      </w:r>
      <w:r w:rsidR="0028250B" w:rsidRPr="00117648">
        <w:rPr>
          <w:rFonts w:ascii="Arial" w:hAnsi="Arial" w:cs="Arial"/>
          <w:sz w:val="24"/>
          <w:szCs w:val="24"/>
        </w:rPr>
        <w:t>.</w:t>
      </w:r>
    </w:p>
    <w:p w14:paraId="79FEFCDE" w14:textId="10158F3B" w:rsidR="000F1789" w:rsidRPr="00117648" w:rsidRDefault="000F1789" w:rsidP="007F52C0">
      <w:pPr>
        <w:jc w:val="both"/>
        <w:rPr>
          <w:rFonts w:ascii="Arial" w:hAnsi="Arial" w:cs="Arial"/>
          <w:sz w:val="24"/>
          <w:szCs w:val="24"/>
        </w:rPr>
      </w:pPr>
      <w:r w:rsidRPr="00117648">
        <w:rPr>
          <w:rFonts w:ascii="Arial" w:hAnsi="Arial" w:cs="Arial"/>
          <w:b/>
          <w:sz w:val="24"/>
          <w:szCs w:val="24"/>
        </w:rPr>
        <w:t xml:space="preserve">CONSIDERANDO: </w:t>
      </w:r>
      <w:r w:rsidRPr="00117648">
        <w:rPr>
          <w:rFonts w:ascii="Arial" w:hAnsi="Arial" w:cs="Arial"/>
          <w:sz w:val="24"/>
          <w:szCs w:val="24"/>
        </w:rPr>
        <w:t>Que</w:t>
      </w:r>
      <w:r w:rsidR="004863D4" w:rsidRPr="00117648">
        <w:rPr>
          <w:rFonts w:ascii="Arial" w:hAnsi="Arial" w:cs="Arial"/>
          <w:sz w:val="24"/>
          <w:szCs w:val="24"/>
        </w:rPr>
        <w:t xml:space="preserve"> la DGA como institución de servicio, tiene como</w:t>
      </w:r>
      <w:r w:rsidRPr="00117648">
        <w:rPr>
          <w:rFonts w:ascii="Arial" w:hAnsi="Arial" w:cs="Arial"/>
          <w:sz w:val="24"/>
          <w:szCs w:val="24"/>
        </w:rPr>
        <w:t xml:space="preserve"> una de </w:t>
      </w:r>
      <w:r w:rsidR="004863D4" w:rsidRPr="00117648">
        <w:rPr>
          <w:rFonts w:ascii="Arial" w:hAnsi="Arial" w:cs="Arial"/>
          <w:sz w:val="24"/>
          <w:szCs w:val="24"/>
        </w:rPr>
        <w:t>sus</w:t>
      </w:r>
      <w:r w:rsidRPr="00117648">
        <w:rPr>
          <w:rFonts w:ascii="Arial" w:hAnsi="Arial" w:cs="Arial"/>
          <w:sz w:val="24"/>
          <w:szCs w:val="24"/>
        </w:rPr>
        <w:t xml:space="preserve"> funciones de la Dirección General de Aduanas es la de facilitar el comercio de las mercancías que ingresan o salen del país</w:t>
      </w:r>
      <w:r w:rsidR="00D40B39" w:rsidRPr="00117648">
        <w:rPr>
          <w:rFonts w:ascii="Arial" w:hAnsi="Arial" w:cs="Arial"/>
          <w:sz w:val="24"/>
          <w:szCs w:val="24"/>
        </w:rPr>
        <w:t xml:space="preserve">, y sobre la base de </w:t>
      </w:r>
      <w:r w:rsidR="00085C03" w:rsidRPr="00117648">
        <w:rPr>
          <w:rFonts w:ascii="Arial" w:hAnsi="Arial" w:cs="Arial"/>
          <w:sz w:val="24"/>
          <w:szCs w:val="24"/>
        </w:rPr>
        <w:t>estas funciones realiza una inversión cuantiosa para mantener infraestructura y un personal tecnificado en aras de brindar un servicio a los diferentes agentes que intervienen en el comercio internacional</w:t>
      </w:r>
      <w:r w:rsidRPr="00117648">
        <w:rPr>
          <w:rFonts w:ascii="Arial" w:hAnsi="Arial" w:cs="Arial"/>
          <w:sz w:val="24"/>
          <w:szCs w:val="24"/>
        </w:rPr>
        <w:t xml:space="preserve">. </w:t>
      </w:r>
    </w:p>
    <w:p w14:paraId="614A85BE" w14:textId="77777777" w:rsidR="001A634E" w:rsidRDefault="001A634E" w:rsidP="007F52C0">
      <w:pPr>
        <w:jc w:val="both"/>
        <w:rPr>
          <w:rFonts w:ascii="Arial" w:hAnsi="Arial" w:cs="Arial"/>
          <w:b/>
          <w:sz w:val="24"/>
          <w:szCs w:val="24"/>
        </w:rPr>
      </w:pPr>
    </w:p>
    <w:p w14:paraId="4637C1CA" w14:textId="129E630C" w:rsidR="002C56D0" w:rsidRPr="00117648" w:rsidRDefault="002C56D0" w:rsidP="007F52C0">
      <w:pPr>
        <w:jc w:val="both"/>
        <w:rPr>
          <w:rFonts w:ascii="Arial" w:hAnsi="Arial" w:cs="Arial"/>
          <w:sz w:val="24"/>
          <w:szCs w:val="24"/>
        </w:rPr>
      </w:pPr>
      <w:r w:rsidRPr="00117648">
        <w:rPr>
          <w:rFonts w:ascii="Arial" w:hAnsi="Arial" w:cs="Arial"/>
          <w:b/>
          <w:sz w:val="24"/>
          <w:szCs w:val="24"/>
        </w:rPr>
        <w:lastRenderedPageBreak/>
        <w:t xml:space="preserve">CONSIDERANDO: </w:t>
      </w:r>
      <w:r w:rsidRPr="00117648">
        <w:rPr>
          <w:rFonts w:ascii="Arial" w:hAnsi="Arial" w:cs="Arial"/>
          <w:sz w:val="24"/>
          <w:szCs w:val="24"/>
        </w:rPr>
        <w:t>Que la facilitación de comercio tiene como fundamento la simplificación de trámites, la modernización y armonización de los procedimientos y la transparencia, con miras agilizar el levante de las mercancías.</w:t>
      </w:r>
    </w:p>
    <w:p w14:paraId="64124702" w14:textId="77777777" w:rsidR="000F1789" w:rsidRPr="00117648" w:rsidRDefault="002C56D0" w:rsidP="007F52C0">
      <w:pPr>
        <w:jc w:val="both"/>
        <w:rPr>
          <w:rFonts w:ascii="Arial" w:hAnsi="Arial" w:cs="Arial"/>
          <w:b/>
          <w:sz w:val="24"/>
          <w:szCs w:val="24"/>
        </w:rPr>
      </w:pPr>
      <w:r w:rsidRPr="00117648">
        <w:rPr>
          <w:rFonts w:ascii="Arial" w:hAnsi="Arial" w:cs="Arial"/>
          <w:b/>
          <w:sz w:val="24"/>
          <w:szCs w:val="24"/>
        </w:rPr>
        <w:t xml:space="preserve">CONSIDERANDO:  </w:t>
      </w:r>
      <w:r w:rsidR="004863D4" w:rsidRPr="00117648">
        <w:rPr>
          <w:rFonts w:ascii="Arial" w:hAnsi="Arial" w:cs="Arial"/>
          <w:sz w:val="24"/>
          <w:szCs w:val="24"/>
        </w:rPr>
        <w:t>Que la Aduana</w:t>
      </w:r>
      <w:r w:rsidRPr="00117648">
        <w:rPr>
          <w:rFonts w:ascii="Arial" w:hAnsi="Arial" w:cs="Arial"/>
          <w:sz w:val="24"/>
          <w:szCs w:val="24"/>
        </w:rPr>
        <w:t xml:space="preserve"> está en el deber de controlar las mercancías que ingresan y salen del país, así como garantizar el recaudo justo de los derechos e impuestos</w:t>
      </w:r>
      <w:r w:rsidR="004863D4" w:rsidRPr="00117648">
        <w:rPr>
          <w:rFonts w:ascii="Arial" w:hAnsi="Arial" w:cs="Arial"/>
          <w:sz w:val="24"/>
          <w:szCs w:val="24"/>
        </w:rPr>
        <w:t xml:space="preserve"> que correspondan.</w:t>
      </w:r>
      <w:r w:rsidR="004863D4" w:rsidRPr="00117648">
        <w:rPr>
          <w:rFonts w:ascii="Arial" w:hAnsi="Arial" w:cs="Arial"/>
          <w:b/>
          <w:sz w:val="24"/>
          <w:szCs w:val="24"/>
        </w:rPr>
        <w:t xml:space="preserve"> </w:t>
      </w:r>
    </w:p>
    <w:p w14:paraId="2C3B15C2" w14:textId="77777777" w:rsidR="004863D4" w:rsidRPr="00117648" w:rsidRDefault="004863D4" w:rsidP="007F52C0">
      <w:pPr>
        <w:jc w:val="both"/>
        <w:rPr>
          <w:rFonts w:ascii="Arial" w:hAnsi="Arial" w:cs="Arial"/>
          <w:b/>
          <w:sz w:val="24"/>
          <w:szCs w:val="24"/>
        </w:rPr>
      </w:pPr>
      <w:r w:rsidRPr="00117648">
        <w:rPr>
          <w:rFonts w:ascii="Arial" w:hAnsi="Arial" w:cs="Arial"/>
          <w:b/>
          <w:sz w:val="24"/>
          <w:szCs w:val="24"/>
        </w:rPr>
        <w:t xml:space="preserve">CONSIDERANDO: </w:t>
      </w:r>
      <w:r w:rsidRPr="00117648">
        <w:rPr>
          <w:rFonts w:ascii="Arial" w:hAnsi="Arial" w:cs="Arial"/>
          <w:sz w:val="24"/>
          <w:szCs w:val="24"/>
        </w:rPr>
        <w:t>Que para garantizar que estas labores se lleven a cabo, la Aduana debe realizar un control inteligente, eficaz y ágil, con miras a no crear demoras innecesarias al levante de mercancías.</w:t>
      </w:r>
      <w:r w:rsidRPr="00117648">
        <w:rPr>
          <w:rFonts w:ascii="Arial" w:hAnsi="Arial" w:cs="Arial"/>
          <w:b/>
          <w:sz w:val="24"/>
          <w:szCs w:val="24"/>
        </w:rPr>
        <w:t xml:space="preserve">  </w:t>
      </w:r>
    </w:p>
    <w:p w14:paraId="71BE7AE1" w14:textId="17BFECC9" w:rsidR="004863D4" w:rsidRPr="00117648" w:rsidRDefault="004863D4" w:rsidP="007F52C0">
      <w:pPr>
        <w:jc w:val="both"/>
        <w:rPr>
          <w:rFonts w:ascii="Arial" w:hAnsi="Arial" w:cs="Arial"/>
          <w:sz w:val="24"/>
          <w:szCs w:val="24"/>
        </w:rPr>
      </w:pPr>
      <w:r w:rsidRPr="00117648">
        <w:rPr>
          <w:rFonts w:ascii="Arial" w:hAnsi="Arial" w:cs="Arial"/>
          <w:b/>
          <w:sz w:val="24"/>
          <w:szCs w:val="24"/>
        </w:rPr>
        <w:t>CONSIDERANDO:</w:t>
      </w:r>
      <w:r w:rsidRPr="00117648">
        <w:rPr>
          <w:rFonts w:ascii="Arial" w:hAnsi="Arial" w:cs="Arial"/>
          <w:sz w:val="24"/>
          <w:szCs w:val="24"/>
        </w:rPr>
        <w:t xml:space="preserve"> Que la Aduana presta</w:t>
      </w:r>
      <w:r w:rsidR="00A855C4" w:rsidRPr="00117648">
        <w:rPr>
          <w:rFonts w:ascii="Arial" w:hAnsi="Arial" w:cs="Arial"/>
          <w:sz w:val="24"/>
          <w:szCs w:val="24"/>
        </w:rPr>
        <w:t xml:space="preserve"> una multiplicidad de</w:t>
      </w:r>
      <w:r w:rsidRPr="00117648">
        <w:rPr>
          <w:rFonts w:ascii="Arial" w:hAnsi="Arial" w:cs="Arial"/>
          <w:sz w:val="24"/>
          <w:szCs w:val="24"/>
        </w:rPr>
        <w:t xml:space="preserve"> servicios</w:t>
      </w:r>
      <w:r w:rsidR="005A6D7A" w:rsidRPr="00117648">
        <w:rPr>
          <w:rFonts w:ascii="Arial" w:hAnsi="Arial" w:cs="Arial"/>
          <w:sz w:val="24"/>
          <w:szCs w:val="24"/>
        </w:rPr>
        <w:t xml:space="preserve"> a los operadores aduaneros</w:t>
      </w:r>
      <w:r w:rsidRPr="00117648">
        <w:rPr>
          <w:rFonts w:ascii="Arial" w:hAnsi="Arial" w:cs="Arial"/>
          <w:sz w:val="24"/>
          <w:szCs w:val="24"/>
        </w:rPr>
        <w:t xml:space="preserve"> por concepto de trámites y procedimientos</w:t>
      </w:r>
      <w:r w:rsidR="005A6D7A" w:rsidRPr="00117648">
        <w:rPr>
          <w:rFonts w:ascii="Arial" w:hAnsi="Arial" w:cs="Arial"/>
          <w:sz w:val="24"/>
          <w:szCs w:val="24"/>
        </w:rPr>
        <w:t>, servicios que generan un costo para la Institución</w:t>
      </w:r>
      <w:r w:rsidR="00085C03" w:rsidRPr="00117648">
        <w:rPr>
          <w:rFonts w:ascii="Arial" w:hAnsi="Arial" w:cs="Arial"/>
          <w:sz w:val="24"/>
          <w:szCs w:val="24"/>
        </w:rPr>
        <w:t xml:space="preserve">, que </w:t>
      </w:r>
      <w:r w:rsidR="00091A72" w:rsidRPr="00117648">
        <w:rPr>
          <w:rFonts w:ascii="Arial" w:hAnsi="Arial" w:cs="Arial"/>
          <w:sz w:val="24"/>
          <w:szCs w:val="24"/>
        </w:rPr>
        <w:t>en relación con</w:t>
      </w:r>
      <w:r w:rsidR="00085C03" w:rsidRPr="00117648">
        <w:rPr>
          <w:rFonts w:ascii="Arial" w:hAnsi="Arial" w:cs="Arial"/>
          <w:sz w:val="24"/>
          <w:szCs w:val="24"/>
        </w:rPr>
        <w:t xml:space="preserve"> estos costos, los actores del mercado tienen el deber de contribuir de manera proporcional al servicio que reciben y los costos que incurre la Administración para lograr la sostenibilidad de tales </w:t>
      </w:r>
      <w:r w:rsidR="00EC62A1" w:rsidRPr="00117648">
        <w:rPr>
          <w:rFonts w:ascii="Arial" w:hAnsi="Arial" w:cs="Arial"/>
          <w:sz w:val="24"/>
          <w:szCs w:val="24"/>
        </w:rPr>
        <w:t>servicios.</w:t>
      </w:r>
      <w:r w:rsidR="005A6D7A" w:rsidRPr="00117648">
        <w:rPr>
          <w:rFonts w:ascii="Arial" w:hAnsi="Arial" w:cs="Arial"/>
          <w:sz w:val="24"/>
          <w:szCs w:val="24"/>
        </w:rPr>
        <w:t xml:space="preserve"> </w:t>
      </w:r>
    </w:p>
    <w:p w14:paraId="337D0DEA" w14:textId="77777777" w:rsidR="005A6D7A" w:rsidRPr="00117648" w:rsidRDefault="005A6D7A" w:rsidP="007F52C0">
      <w:pPr>
        <w:jc w:val="both"/>
        <w:rPr>
          <w:rFonts w:ascii="Arial" w:hAnsi="Arial" w:cs="Arial"/>
          <w:sz w:val="24"/>
          <w:szCs w:val="24"/>
        </w:rPr>
      </w:pPr>
      <w:r w:rsidRPr="00117648">
        <w:rPr>
          <w:rFonts w:ascii="Arial" w:hAnsi="Arial" w:cs="Arial"/>
          <w:b/>
          <w:sz w:val="24"/>
          <w:szCs w:val="24"/>
        </w:rPr>
        <w:t>CONSIDERANDO:</w:t>
      </w:r>
      <w:r w:rsidRPr="00117648">
        <w:rPr>
          <w:rFonts w:ascii="Arial" w:hAnsi="Arial" w:cs="Arial"/>
          <w:sz w:val="24"/>
          <w:szCs w:val="24"/>
        </w:rPr>
        <w:t xml:space="preserve"> Que en el sentido de lo anterior, la Aduana en los últimos años ha modernizado sus controles para prestar un mejor servicio a los operadores aduaneros, mediante el acceso e incorporación de nuevas tecnologías de</w:t>
      </w:r>
      <w:r w:rsidR="00897FC6" w:rsidRPr="00117648">
        <w:rPr>
          <w:rFonts w:ascii="Arial" w:hAnsi="Arial" w:cs="Arial"/>
          <w:sz w:val="24"/>
          <w:szCs w:val="24"/>
        </w:rPr>
        <w:t xml:space="preserve"> </w:t>
      </w:r>
      <w:r w:rsidRPr="00117648">
        <w:rPr>
          <w:rFonts w:ascii="Arial" w:hAnsi="Arial" w:cs="Arial"/>
          <w:sz w:val="24"/>
          <w:szCs w:val="24"/>
        </w:rPr>
        <w:t xml:space="preserve">información, infraestructura tecnológica, </w:t>
      </w:r>
      <w:r w:rsidR="00897FC6" w:rsidRPr="00117648">
        <w:rPr>
          <w:rFonts w:ascii="Arial" w:hAnsi="Arial" w:cs="Arial"/>
          <w:sz w:val="24"/>
          <w:szCs w:val="24"/>
        </w:rPr>
        <w:t>equipos</w:t>
      </w:r>
      <w:r w:rsidRPr="00117648">
        <w:rPr>
          <w:rFonts w:ascii="Arial" w:hAnsi="Arial" w:cs="Arial"/>
          <w:sz w:val="24"/>
          <w:szCs w:val="24"/>
        </w:rPr>
        <w:t xml:space="preserve"> de inspección no intrusiva</w:t>
      </w:r>
      <w:r w:rsidR="00897FC6" w:rsidRPr="00117648">
        <w:rPr>
          <w:rFonts w:ascii="Arial" w:hAnsi="Arial" w:cs="Arial"/>
          <w:sz w:val="24"/>
          <w:szCs w:val="24"/>
        </w:rPr>
        <w:t>s</w:t>
      </w:r>
      <w:r w:rsidRPr="00117648">
        <w:rPr>
          <w:rFonts w:ascii="Arial" w:hAnsi="Arial" w:cs="Arial"/>
          <w:sz w:val="24"/>
          <w:szCs w:val="24"/>
        </w:rPr>
        <w:t xml:space="preserve">, </w:t>
      </w:r>
      <w:r w:rsidR="007F52C0" w:rsidRPr="00117648">
        <w:rPr>
          <w:rFonts w:ascii="Arial" w:hAnsi="Arial" w:cs="Arial"/>
          <w:sz w:val="24"/>
          <w:szCs w:val="24"/>
        </w:rPr>
        <w:t xml:space="preserve">técnicas de análisis de riesgos, </w:t>
      </w:r>
      <w:r w:rsidRPr="00117648">
        <w:rPr>
          <w:rFonts w:ascii="Arial" w:hAnsi="Arial" w:cs="Arial"/>
          <w:sz w:val="24"/>
          <w:szCs w:val="24"/>
        </w:rPr>
        <w:t xml:space="preserve">mecanismos para garantizar la trazabilidad de todo el proceso, incluyendo </w:t>
      </w:r>
      <w:r w:rsidR="003D3B9E" w:rsidRPr="00117648">
        <w:rPr>
          <w:rFonts w:ascii="Arial" w:hAnsi="Arial" w:cs="Arial"/>
          <w:sz w:val="24"/>
          <w:szCs w:val="24"/>
        </w:rPr>
        <w:t xml:space="preserve">pero limitado a: la realización </w:t>
      </w:r>
      <w:r w:rsidR="003C1AA8" w:rsidRPr="00117648">
        <w:rPr>
          <w:rFonts w:ascii="Arial" w:hAnsi="Arial" w:cs="Arial"/>
          <w:sz w:val="24"/>
          <w:szCs w:val="24"/>
        </w:rPr>
        <w:t xml:space="preserve">y presentación </w:t>
      </w:r>
      <w:r w:rsidR="003D3B9E" w:rsidRPr="00117648">
        <w:rPr>
          <w:rFonts w:ascii="Arial" w:hAnsi="Arial" w:cs="Arial"/>
          <w:sz w:val="24"/>
          <w:szCs w:val="24"/>
        </w:rPr>
        <w:t>de las declaraciones</w:t>
      </w:r>
      <w:r w:rsidR="003C1AA8" w:rsidRPr="00117648">
        <w:rPr>
          <w:rFonts w:ascii="Arial" w:hAnsi="Arial" w:cs="Arial"/>
          <w:sz w:val="24"/>
          <w:szCs w:val="24"/>
        </w:rPr>
        <w:t xml:space="preserve"> vía electrónica,</w:t>
      </w:r>
      <w:r w:rsidR="003D3B9E" w:rsidRPr="00117648">
        <w:rPr>
          <w:rFonts w:ascii="Arial" w:hAnsi="Arial" w:cs="Arial"/>
          <w:sz w:val="24"/>
          <w:szCs w:val="24"/>
        </w:rPr>
        <w:t xml:space="preserve"> consultar el estado actual de sus expedientes, pago vía electrónica</w:t>
      </w:r>
      <w:r w:rsidR="003C1AA8" w:rsidRPr="00117648">
        <w:rPr>
          <w:rFonts w:ascii="Arial" w:hAnsi="Arial" w:cs="Arial"/>
          <w:sz w:val="24"/>
          <w:szCs w:val="24"/>
        </w:rPr>
        <w:t xml:space="preserve"> </w:t>
      </w:r>
      <w:r w:rsidR="003C1AA8" w:rsidRPr="00117648">
        <w:rPr>
          <w:rFonts w:ascii="Arial" w:hAnsi="Arial" w:cs="Arial"/>
          <w:i/>
          <w:sz w:val="24"/>
          <w:szCs w:val="24"/>
        </w:rPr>
        <w:t>-las 24 horas del día y los 7 días de la semana-</w:t>
      </w:r>
      <w:r w:rsidR="003D3B9E" w:rsidRPr="00117648">
        <w:rPr>
          <w:rFonts w:ascii="Arial" w:hAnsi="Arial" w:cs="Arial"/>
          <w:sz w:val="24"/>
          <w:szCs w:val="24"/>
        </w:rPr>
        <w:t xml:space="preserve"> verificaciones</w:t>
      </w:r>
      <w:r w:rsidR="003C1AA8" w:rsidRPr="00117648">
        <w:rPr>
          <w:rFonts w:ascii="Arial" w:hAnsi="Arial" w:cs="Arial"/>
          <w:sz w:val="24"/>
          <w:szCs w:val="24"/>
        </w:rPr>
        <w:t>,</w:t>
      </w:r>
      <w:r w:rsidR="003D3B9E" w:rsidRPr="00117648">
        <w:rPr>
          <w:rFonts w:ascii="Arial" w:hAnsi="Arial" w:cs="Arial"/>
          <w:sz w:val="24"/>
          <w:szCs w:val="24"/>
        </w:rPr>
        <w:t xml:space="preserve"> así como </w:t>
      </w:r>
      <w:r w:rsidRPr="00117648">
        <w:rPr>
          <w:rFonts w:ascii="Arial" w:hAnsi="Arial" w:cs="Arial"/>
          <w:sz w:val="24"/>
          <w:szCs w:val="24"/>
        </w:rPr>
        <w:t>l</w:t>
      </w:r>
      <w:r w:rsidR="003D3B9E" w:rsidRPr="00117648">
        <w:rPr>
          <w:rFonts w:ascii="Arial" w:hAnsi="Arial" w:cs="Arial"/>
          <w:sz w:val="24"/>
          <w:szCs w:val="24"/>
        </w:rPr>
        <w:t>a trazabilidad de los</w:t>
      </w:r>
      <w:r w:rsidRPr="00117648">
        <w:rPr>
          <w:rFonts w:ascii="Arial" w:hAnsi="Arial" w:cs="Arial"/>
          <w:sz w:val="24"/>
          <w:szCs w:val="24"/>
        </w:rPr>
        <w:t xml:space="preserve"> traslados hacia depósitos, empresas de zonas francas, depósitos, tránsitos,</w:t>
      </w:r>
      <w:r w:rsidR="003C1AA8" w:rsidRPr="00117648">
        <w:rPr>
          <w:rFonts w:ascii="Arial" w:hAnsi="Arial" w:cs="Arial"/>
          <w:sz w:val="24"/>
          <w:szCs w:val="24"/>
        </w:rPr>
        <w:t xml:space="preserve"> traspasos,</w:t>
      </w:r>
      <w:r w:rsidRPr="00117648">
        <w:rPr>
          <w:rFonts w:ascii="Arial" w:hAnsi="Arial" w:cs="Arial"/>
          <w:sz w:val="24"/>
          <w:szCs w:val="24"/>
        </w:rPr>
        <w:t xml:space="preserve"> cruce de fronteras entre otros servicios. </w:t>
      </w:r>
    </w:p>
    <w:p w14:paraId="5F8B8D5E" w14:textId="4B3F29C5" w:rsidR="005A6D7A" w:rsidRPr="00117648" w:rsidRDefault="005A6D7A" w:rsidP="007F52C0">
      <w:pPr>
        <w:jc w:val="both"/>
        <w:rPr>
          <w:rFonts w:ascii="Arial" w:hAnsi="Arial" w:cs="Arial"/>
          <w:sz w:val="24"/>
          <w:szCs w:val="24"/>
        </w:rPr>
      </w:pPr>
      <w:r w:rsidRPr="00117648">
        <w:rPr>
          <w:rFonts w:ascii="Arial" w:hAnsi="Arial" w:cs="Arial"/>
          <w:b/>
          <w:sz w:val="24"/>
          <w:szCs w:val="24"/>
        </w:rPr>
        <w:t>CONSIDERANDO:</w:t>
      </w:r>
      <w:r w:rsidRPr="00117648">
        <w:rPr>
          <w:rFonts w:ascii="Arial" w:hAnsi="Arial" w:cs="Arial"/>
          <w:sz w:val="24"/>
          <w:szCs w:val="24"/>
        </w:rPr>
        <w:t xml:space="preserve"> Que esta labor constante de modernización lleva aparejado mayores costos para la Aduana, sin que ello se haya visto reflejado</w:t>
      </w:r>
      <w:r w:rsidR="007F52C0" w:rsidRPr="00117648">
        <w:rPr>
          <w:rFonts w:ascii="Arial" w:hAnsi="Arial" w:cs="Arial"/>
          <w:sz w:val="24"/>
          <w:szCs w:val="24"/>
        </w:rPr>
        <w:t xml:space="preserve"> o traducido</w:t>
      </w:r>
      <w:r w:rsidRPr="00117648">
        <w:rPr>
          <w:rFonts w:ascii="Arial" w:hAnsi="Arial" w:cs="Arial"/>
          <w:sz w:val="24"/>
          <w:szCs w:val="24"/>
        </w:rPr>
        <w:t xml:space="preserve"> en las tasas que cobra la DGA por los servicios que presta a los usuarios</w:t>
      </w:r>
      <w:r w:rsidR="00085C03" w:rsidRPr="00117648">
        <w:rPr>
          <w:rFonts w:ascii="Arial" w:hAnsi="Arial" w:cs="Arial"/>
          <w:sz w:val="24"/>
          <w:szCs w:val="24"/>
        </w:rPr>
        <w:t>, no existiendo proporcionalidad entre la inversión que efectúa la DGA y los servicios ofrecidos, por lo cual, de manera gradual deben ajustarse las mismas, como forma de evitar el deterioro de los servicios ofrecidos, aunque actualmente este ajuste no se efectúe en la dimensión que debería llevarse a cabo</w:t>
      </w:r>
      <w:r w:rsidR="004174A0" w:rsidRPr="00117648">
        <w:rPr>
          <w:rFonts w:ascii="Arial" w:hAnsi="Arial" w:cs="Arial"/>
          <w:sz w:val="24"/>
          <w:szCs w:val="24"/>
        </w:rPr>
        <w:t xml:space="preserve"> y la DGA continúe asumiendo parte de los costos</w:t>
      </w:r>
      <w:r w:rsidRPr="00117648">
        <w:rPr>
          <w:rFonts w:ascii="Arial" w:hAnsi="Arial" w:cs="Arial"/>
          <w:sz w:val="24"/>
          <w:szCs w:val="24"/>
        </w:rPr>
        <w:t xml:space="preserve">. </w:t>
      </w:r>
    </w:p>
    <w:p w14:paraId="07BB344E" w14:textId="77777777" w:rsidR="00514D8B" w:rsidRPr="00117648" w:rsidRDefault="007F52C0" w:rsidP="003A752B">
      <w:pPr>
        <w:jc w:val="both"/>
        <w:rPr>
          <w:rFonts w:ascii="Arial" w:hAnsi="Arial" w:cs="Arial"/>
          <w:sz w:val="24"/>
          <w:szCs w:val="24"/>
        </w:rPr>
      </w:pPr>
      <w:r w:rsidRPr="00117648">
        <w:rPr>
          <w:rFonts w:ascii="Arial" w:hAnsi="Arial" w:cs="Arial"/>
          <w:b/>
          <w:sz w:val="24"/>
          <w:szCs w:val="24"/>
        </w:rPr>
        <w:t>CONSIDERANDO:</w:t>
      </w:r>
      <w:r w:rsidRPr="00117648">
        <w:rPr>
          <w:rFonts w:ascii="Arial" w:hAnsi="Arial" w:cs="Arial"/>
          <w:sz w:val="24"/>
          <w:szCs w:val="24"/>
        </w:rPr>
        <w:t xml:space="preserve"> Que la mayoría de las tasas anteriormente mencionadas, desde su creación, no han sido ajustadas por inflación o el ajuste que se ha efectuado, no ha reflejado el nivel de inflación calculado cada año por el Banco Central de la República Dominicana.  </w:t>
      </w:r>
    </w:p>
    <w:p w14:paraId="33D2500E" w14:textId="77777777" w:rsidR="007F52C0" w:rsidRPr="00117648" w:rsidRDefault="007F52C0" w:rsidP="007F52C0">
      <w:pPr>
        <w:spacing w:after="0"/>
        <w:jc w:val="both"/>
        <w:rPr>
          <w:rFonts w:ascii="Arial" w:eastAsia="Palatino Linotype" w:hAnsi="Arial" w:cs="Arial"/>
          <w:sz w:val="24"/>
          <w:szCs w:val="24"/>
        </w:rPr>
      </w:pPr>
      <w:r w:rsidRPr="00117648">
        <w:rPr>
          <w:rFonts w:ascii="Arial" w:hAnsi="Arial" w:cs="Arial"/>
          <w:b/>
          <w:sz w:val="24"/>
          <w:szCs w:val="24"/>
        </w:rPr>
        <w:lastRenderedPageBreak/>
        <w:t>CONSIDERANDO:</w:t>
      </w:r>
      <w:r w:rsidRPr="00117648">
        <w:rPr>
          <w:rFonts w:ascii="Arial" w:hAnsi="Arial" w:cs="Arial"/>
          <w:sz w:val="24"/>
          <w:szCs w:val="24"/>
        </w:rPr>
        <w:t xml:space="preserve"> </w:t>
      </w:r>
      <w:r w:rsidRPr="00117648">
        <w:rPr>
          <w:rFonts w:ascii="Arial" w:eastAsia="Palatino Linotype" w:hAnsi="Arial" w:cs="Arial"/>
          <w:sz w:val="24"/>
          <w:szCs w:val="24"/>
        </w:rPr>
        <w:t xml:space="preserve">Que </w:t>
      </w:r>
      <w:r w:rsidR="003B2147" w:rsidRPr="00117648">
        <w:rPr>
          <w:rFonts w:ascii="Arial" w:eastAsia="Palatino Linotype" w:hAnsi="Arial" w:cs="Arial"/>
          <w:sz w:val="24"/>
          <w:szCs w:val="24"/>
        </w:rPr>
        <w:t xml:space="preserve">dada las circunstancias expuestas con anterioridad (el factor inflación, así como las inversiones en que ha incurrido la Institución para modernizar y eficientizar sus servicios), es evidente que </w:t>
      </w:r>
      <w:r w:rsidRPr="00117648">
        <w:rPr>
          <w:rFonts w:ascii="Arial" w:eastAsia="Palatino Linotype" w:hAnsi="Arial" w:cs="Arial"/>
          <w:sz w:val="24"/>
          <w:szCs w:val="24"/>
        </w:rPr>
        <w:t xml:space="preserve">las tasas actuales que se cobran resultan ser irrisorias y no se corresponden mínimamente con los gastos en que incurre </w:t>
      </w:r>
      <w:r w:rsidR="00514D8B" w:rsidRPr="00117648">
        <w:rPr>
          <w:rFonts w:ascii="Arial" w:eastAsia="Palatino Linotype" w:hAnsi="Arial" w:cs="Arial"/>
          <w:sz w:val="24"/>
          <w:szCs w:val="24"/>
        </w:rPr>
        <w:t>la DGA</w:t>
      </w:r>
      <w:r w:rsidRPr="00117648">
        <w:rPr>
          <w:rFonts w:ascii="Arial" w:eastAsia="Palatino Linotype" w:hAnsi="Arial" w:cs="Arial"/>
          <w:sz w:val="24"/>
          <w:szCs w:val="24"/>
        </w:rPr>
        <w:t xml:space="preserve"> para prestar los servicios a los usuarios.</w:t>
      </w:r>
    </w:p>
    <w:p w14:paraId="2655FA03" w14:textId="77777777" w:rsidR="007F52C0" w:rsidRPr="00117648" w:rsidRDefault="007F52C0" w:rsidP="007F52C0">
      <w:pPr>
        <w:spacing w:after="0"/>
        <w:ind w:left="720"/>
        <w:jc w:val="both"/>
        <w:rPr>
          <w:rFonts w:ascii="Arial" w:eastAsia="Palatino Linotype" w:hAnsi="Arial" w:cs="Arial"/>
          <w:sz w:val="24"/>
          <w:szCs w:val="24"/>
        </w:rPr>
      </w:pPr>
    </w:p>
    <w:p w14:paraId="4B64FF29" w14:textId="77777777" w:rsidR="007F52C0" w:rsidRPr="00117648" w:rsidRDefault="004829B4" w:rsidP="007F52C0">
      <w:pPr>
        <w:spacing w:after="0"/>
        <w:jc w:val="both"/>
        <w:rPr>
          <w:rFonts w:ascii="Arial" w:eastAsia="Palatino Linotype" w:hAnsi="Arial" w:cs="Arial"/>
          <w:sz w:val="24"/>
          <w:szCs w:val="24"/>
        </w:rPr>
      </w:pPr>
      <w:r w:rsidRPr="00117648">
        <w:rPr>
          <w:rFonts w:ascii="Arial" w:eastAsia="Palatino Linotype" w:hAnsi="Arial" w:cs="Arial"/>
          <w:b/>
          <w:sz w:val="24"/>
          <w:szCs w:val="24"/>
        </w:rPr>
        <w:t xml:space="preserve">CONSIDERANDO: </w:t>
      </w:r>
      <w:r w:rsidR="007F52C0" w:rsidRPr="00117648">
        <w:rPr>
          <w:rFonts w:ascii="Arial" w:eastAsia="Palatino Linotype" w:hAnsi="Arial" w:cs="Arial"/>
          <w:b/>
          <w:sz w:val="24"/>
          <w:szCs w:val="24"/>
        </w:rPr>
        <w:t xml:space="preserve"> </w:t>
      </w:r>
      <w:r w:rsidR="007F52C0" w:rsidRPr="00117648">
        <w:rPr>
          <w:rFonts w:ascii="Arial" w:eastAsia="Palatino Linotype" w:hAnsi="Arial" w:cs="Arial"/>
          <w:sz w:val="24"/>
          <w:szCs w:val="24"/>
        </w:rPr>
        <w:t>Que luego de estudios y análisis de costos respecto de los servicios antes señalados, se verificó la desproporción de las tasas actuales de cara a los gastos en que incurre esta Institución con la finalidad de prestar los servicios indicados</w:t>
      </w:r>
      <w:r w:rsidR="004174A0" w:rsidRPr="00117648">
        <w:rPr>
          <w:rFonts w:ascii="Arial" w:eastAsia="Palatino Linotype" w:hAnsi="Arial" w:cs="Arial"/>
          <w:sz w:val="24"/>
          <w:szCs w:val="24"/>
        </w:rPr>
        <w:t>, desproporcionalidad que, como hemos indicado, podría afectar de manera sensible la sostenibilidad de los servicios ofrecidos</w:t>
      </w:r>
      <w:r w:rsidR="007F52C0" w:rsidRPr="00117648">
        <w:rPr>
          <w:rFonts w:ascii="Arial" w:eastAsia="Palatino Linotype" w:hAnsi="Arial" w:cs="Arial"/>
          <w:sz w:val="24"/>
          <w:szCs w:val="24"/>
        </w:rPr>
        <w:t>.</w:t>
      </w:r>
    </w:p>
    <w:p w14:paraId="7C9D98F7" w14:textId="77777777" w:rsidR="004829B4" w:rsidRPr="00117648" w:rsidRDefault="004829B4" w:rsidP="007F52C0">
      <w:pPr>
        <w:spacing w:after="0"/>
        <w:jc w:val="both"/>
        <w:rPr>
          <w:rFonts w:ascii="Arial" w:eastAsia="Palatino Linotype" w:hAnsi="Arial" w:cs="Arial"/>
          <w:sz w:val="24"/>
          <w:szCs w:val="24"/>
        </w:rPr>
      </w:pPr>
    </w:p>
    <w:p w14:paraId="45022A1A" w14:textId="77777777" w:rsidR="004829B4" w:rsidRPr="00117648" w:rsidRDefault="004829B4" w:rsidP="007F52C0">
      <w:pPr>
        <w:spacing w:after="0"/>
        <w:jc w:val="both"/>
        <w:rPr>
          <w:rFonts w:ascii="Arial" w:eastAsia="Palatino Linotype" w:hAnsi="Arial" w:cs="Arial"/>
          <w:sz w:val="24"/>
          <w:szCs w:val="24"/>
        </w:rPr>
      </w:pPr>
      <w:r w:rsidRPr="00117648">
        <w:rPr>
          <w:rFonts w:ascii="Arial" w:eastAsia="Palatino Linotype" w:hAnsi="Arial" w:cs="Arial"/>
          <w:b/>
          <w:sz w:val="24"/>
          <w:szCs w:val="24"/>
        </w:rPr>
        <w:t>CONSIDERANDO:</w:t>
      </w:r>
      <w:r w:rsidRPr="00117648">
        <w:rPr>
          <w:rFonts w:ascii="Arial" w:eastAsia="Palatino Linotype" w:hAnsi="Arial" w:cs="Arial"/>
          <w:sz w:val="24"/>
          <w:szCs w:val="24"/>
        </w:rPr>
        <w:t xml:space="preserve"> Que en virtud de los compromisos internacionales contraídos por la República Dominicana, tales como el DR-CAFTA,  los mismo los acuerdos multilaterales de la Organización Mundial del Comercio (OMC), entre los que podemos citar Acuerdo General sobre Aranceles y Comercio (GATT por sus siglas en inglés) y el Acuerdo de Facilitación de Comercio, así como el Convenio de Kioto Revisado, y por último la ley de implementación del DR-CAFTA, establecen la facultad de la DGA para imponer tasas por servicio, bajo ciertos parámetros y condiciones, las que citamos: </w:t>
      </w:r>
      <w:r w:rsidRPr="00117648">
        <w:rPr>
          <w:rFonts w:ascii="Arial" w:eastAsia="Palatino Linotype" w:hAnsi="Arial" w:cs="Arial"/>
          <w:b/>
          <w:sz w:val="24"/>
          <w:szCs w:val="24"/>
        </w:rPr>
        <w:t>a)</w:t>
      </w:r>
      <w:r w:rsidRPr="00117648">
        <w:rPr>
          <w:rFonts w:ascii="Arial" w:eastAsia="Palatino Linotype" w:hAnsi="Arial" w:cs="Arial"/>
          <w:sz w:val="24"/>
          <w:szCs w:val="24"/>
        </w:rPr>
        <w:t xml:space="preserve"> Que dichas Tasas sean específicas y no </w:t>
      </w:r>
      <w:r w:rsidRPr="001C5710">
        <w:rPr>
          <w:rFonts w:ascii="Arial" w:eastAsia="Palatino Linotype" w:hAnsi="Arial" w:cs="Arial"/>
          <w:i/>
          <w:iCs/>
          <w:sz w:val="24"/>
          <w:szCs w:val="24"/>
        </w:rPr>
        <w:t>advalorem</w:t>
      </w:r>
      <w:r w:rsidRPr="00117648">
        <w:rPr>
          <w:rFonts w:ascii="Arial" w:eastAsia="Palatino Linotype" w:hAnsi="Arial" w:cs="Arial"/>
          <w:sz w:val="24"/>
          <w:szCs w:val="24"/>
        </w:rPr>
        <w:t xml:space="preserve">; </w:t>
      </w:r>
      <w:r w:rsidRPr="00117648">
        <w:rPr>
          <w:rFonts w:ascii="Arial" w:eastAsia="Palatino Linotype" w:hAnsi="Arial" w:cs="Arial"/>
          <w:b/>
          <w:sz w:val="24"/>
          <w:szCs w:val="24"/>
        </w:rPr>
        <w:t>b)</w:t>
      </w:r>
      <w:r w:rsidRPr="00117648">
        <w:rPr>
          <w:rFonts w:ascii="Arial" w:eastAsia="Palatino Linotype" w:hAnsi="Arial" w:cs="Arial"/>
          <w:sz w:val="24"/>
          <w:szCs w:val="24"/>
        </w:rPr>
        <w:t xml:space="preserve"> Que se correspondan con los servicios prestados; </w:t>
      </w:r>
      <w:r w:rsidRPr="00117648">
        <w:rPr>
          <w:rFonts w:ascii="Arial" w:eastAsia="Palatino Linotype" w:hAnsi="Arial" w:cs="Arial"/>
          <w:b/>
          <w:sz w:val="24"/>
          <w:szCs w:val="24"/>
        </w:rPr>
        <w:t xml:space="preserve">c) </w:t>
      </w:r>
      <w:r w:rsidRPr="00117648">
        <w:rPr>
          <w:rFonts w:ascii="Arial" w:eastAsia="Palatino Linotype" w:hAnsi="Arial" w:cs="Arial"/>
          <w:sz w:val="24"/>
          <w:szCs w:val="24"/>
        </w:rPr>
        <w:t>Que no se utilicen con propósitos impositivos o con fines proteccionistas</w:t>
      </w:r>
      <w:r w:rsidR="000C379F" w:rsidRPr="00117648">
        <w:rPr>
          <w:rFonts w:ascii="Arial" w:eastAsia="Palatino Linotype" w:hAnsi="Arial" w:cs="Arial"/>
          <w:sz w:val="24"/>
          <w:szCs w:val="24"/>
        </w:rPr>
        <w:t>.</w:t>
      </w:r>
    </w:p>
    <w:p w14:paraId="7F15F059" w14:textId="77777777" w:rsidR="000C379F" w:rsidRPr="00117648" w:rsidRDefault="000C379F" w:rsidP="007F52C0">
      <w:pPr>
        <w:spacing w:after="0"/>
        <w:jc w:val="both"/>
        <w:rPr>
          <w:rFonts w:ascii="Arial" w:eastAsia="Palatino Linotype" w:hAnsi="Arial" w:cs="Arial"/>
          <w:sz w:val="24"/>
          <w:szCs w:val="24"/>
        </w:rPr>
      </w:pPr>
    </w:p>
    <w:p w14:paraId="07B27C6C" w14:textId="77777777" w:rsidR="000C379F" w:rsidRPr="00117648" w:rsidRDefault="000C379F" w:rsidP="000C379F">
      <w:pPr>
        <w:spacing w:after="0"/>
        <w:jc w:val="both"/>
        <w:rPr>
          <w:rFonts w:ascii="Arial" w:eastAsia="Palatino Linotype" w:hAnsi="Arial" w:cs="Arial"/>
          <w:sz w:val="24"/>
          <w:szCs w:val="24"/>
        </w:rPr>
      </w:pPr>
      <w:r w:rsidRPr="00117648">
        <w:rPr>
          <w:rFonts w:ascii="Arial" w:eastAsia="Palatino Linotype" w:hAnsi="Arial" w:cs="Arial"/>
          <w:b/>
          <w:sz w:val="24"/>
          <w:szCs w:val="24"/>
        </w:rPr>
        <w:t>CONSIDERANDO:</w:t>
      </w:r>
      <w:r w:rsidRPr="00117648">
        <w:rPr>
          <w:rFonts w:ascii="Arial" w:eastAsia="Palatino Linotype" w:hAnsi="Arial" w:cs="Arial"/>
          <w:sz w:val="24"/>
          <w:szCs w:val="24"/>
        </w:rPr>
        <w:t xml:space="preserve"> Que el Tribunal Constitucional Dominicano ha deslindado de manera impecable la diferencia entre </w:t>
      </w:r>
      <w:r w:rsidR="00211306" w:rsidRPr="00117648">
        <w:rPr>
          <w:rFonts w:ascii="Arial" w:eastAsia="Palatino Linotype" w:hAnsi="Arial" w:cs="Arial"/>
          <w:sz w:val="24"/>
          <w:szCs w:val="24"/>
        </w:rPr>
        <w:t xml:space="preserve">impuesto </w:t>
      </w:r>
      <w:r w:rsidRPr="00117648">
        <w:rPr>
          <w:rFonts w:ascii="Arial" w:eastAsia="Palatino Linotype" w:hAnsi="Arial" w:cs="Arial"/>
          <w:sz w:val="24"/>
          <w:szCs w:val="24"/>
        </w:rPr>
        <w:t>y tasa, estableciendo el alcance de cada una de est</w:t>
      </w:r>
      <w:r w:rsidR="00981131" w:rsidRPr="00117648">
        <w:rPr>
          <w:rFonts w:ascii="Arial" w:eastAsia="Palatino Linotype" w:hAnsi="Arial" w:cs="Arial"/>
          <w:sz w:val="24"/>
          <w:szCs w:val="24"/>
        </w:rPr>
        <w:t>a</w:t>
      </w:r>
      <w:r w:rsidRPr="00117648">
        <w:rPr>
          <w:rFonts w:ascii="Arial" w:eastAsia="Palatino Linotype" w:hAnsi="Arial" w:cs="Arial"/>
          <w:sz w:val="24"/>
          <w:szCs w:val="24"/>
        </w:rPr>
        <w:t>s figuras</w:t>
      </w:r>
      <w:r w:rsidR="00981131" w:rsidRPr="00117648">
        <w:rPr>
          <w:rFonts w:ascii="Arial" w:eastAsia="Palatino Linotype" w:hAnsi="Arial" w:cs="Arial"/>
          <w:sz w:val="24"/>
          <w:szCs w:val="24"/>
        </w:rPr>
        <w:t xml:space="preserve"> </w:t>
      </w:r>
      <w:r w:rsidRPr="00117648">
        <w:rPr>
          <w:rFonts w:ascii="Arial" w:eastAsia="Palatino Linotype" w:hAnsi="Arial" w:cs="Arial"/>
          <w:sz w:val="24"/>
          <w:szCs w:val="24"/>
        </w:rPr>
        <w:t>de nuestro ordenamiento jurídico y de manera especial precisando la naturaleza de la tasa.</w:t>
      </w:r>
    </w:p>
    <w:p w14:paraId="655BF8E6" w14:textId="77777777" w:rsidR="000C379F" w:rsidRPr="00117648" w:rsidRDefault="000C379F" w:rsidP="000C379F">
      <w:pPr>
        <w:spacing w:after="0"/>
        <w:jc w:val="both"/>
        <w:rPr>
          <w:rFonts w:ascii="Arial" w:eastAsia="Palatino Linotype" w:hAnsi="Arial" w:cs="Arial"/>
          <w:sz w:val="24"/>
          <w:szCs w:val="24"/>
        </w:rPr>
      </w:pPr>
    </w:p>
    <w:p w14:paraId="14687C34" w14:textId="334F858E" w:rsidR="000C379F" w:rsidRPr="00117648" w:rsidRDefault="00211306" w:rsidP="000C379F">
      <w:pPr>
        <w:spacing w:after="0"/>
        <w:jc w:val="both"/>
        <w:rPr>
          <w:rFonts w:ascii="Arial" w:eastAsia="Palatino Linotype" w:hAnsi="Arial" w:cs="Arial"/>
          <w:sz w:val="24"/>
          <w:szCs w:val="24"/>
        </w:rPr>
      </w:pPr>
      <w:r w:rsidRPr="00117648">
        <w:rPr>
          <w:rFonts w:ascii="Arial" w:eastAsia="Palatino Linotype" w:hAnsi="Arial" w:cs="Arial"/>
          <w:b/>
          <w:sz w:val="24"/>
          <w:szCs w:val="24"/>
        </w:rPr>
        <w:t>CONSIDERANDO:</w:t>
      </w:r>
      <w:r w:rsidRPr="00117648">
        <w:rPr>
          <w:rFonts w:ascii="Arial" w:eastAsia="Palatino Linotype" w:hAnsi="Arial" w:cs="Arial"/>
          <w:sz w:val="24"/>
          <w:szCs w:val="24"/>
        </w:rPr>
        <w:t xml:space="preserve"> </w:t>
      </w:r>
      <w:r w:rsidR="000C379F" w:rsidRPr="00117648">
        <w:rPr>
          <w:rFonts w:ascii="Arial" w:eastAsia="Palatino Linotype" w:hAnsi="Arial" w:cs="Arial"/>
          <w:sz w:val="24"/>
          <w:szCs w:val="24"/>
        </w:rPr>
        <w:t xml:space="preserve">Que el Tribunal Constitucional Dominicano, estableció en su sentencia TC/00045/12 que: </w:t>
      </w:r>
      <w:r w:rsidR="001C5710" w:rsidRPr="00117648">
        <w:rPr>
          <w:rFonts w:ascii="Arial" w:eastAsia="Palatino Linotype" w:hAnsi="Arial" w:cs="Arial"/>
          <w:sz w:val="24"/>
          <w:szCs w:val="24"/>
        </w:rPr>
        <w:t>¨ (</w:t>
      </w:r>
      <w:r w:rsidR="000C379F" w:rsidRPr="00117648">
        <w:rPr>
          <w:rFonts w:ascii="Arial" w:eastAsia="Palatino Linotype" w:hAnsi="Arial" w:cs="Arial"/>
          <w:sz w:val="24"/>
          <w:szCs w:val="24"/>
        </w:rPr>
        <w:t>…) La tasa es una retribución equitativa por un gasto público que el Estado trata de compensar en un valor igual o inferior, exigido de quienes, independientemente de su iniciativa, dan origen a él. (</w:t>
      </w:r>
      <w:r w:rsidR="001C5710" w:rsidRPr="00117648">
        <w:rPr>
          <w:rFonts w:ascii="Arial" w:eastAsia="Palatino Linotype" w:hAnsi="Arial" w:cs="Arial"/>
          <w:sz w:val="24"/>
          <w:szCs w:val="24"/>
        </w:rPr>
        <w:t xml:space="preserve">…) </w:t>
      </w:r>
      <w:r w:rsidR="00941E5F" w:rsidRPr="00117648">
        <w:rPr>
          <w:rFonts w:ascii="Arial" w:eastAsia="Palatino Linotype" w:hAnsi="Arial" w:cs="Arial"/>
          <w:sz w:val="24"/>
          <w:szCs w:val="24"/>
        </w:rPr>
        <w:t>¨. Ver</w:t>
      </w:r>
      <w:r w:rsidR="000C379F" w:rsidRPr="00117648">
        <w:rPr>
          <w:rFonts w:ascii="Arial" w:eastAsia="Palatino Linotype" w:hAnsi="Arial" w:cs="Arial"/>
          <w:sz w:val="24"/>
          <w:szCs w:val="24"/>
        </w:rPr>
        <w:t xml:space="preserve"> Fundamento Jurídico 9.1.2, página 5.</w:t>
      </w:r>
    </w:p>
    <w:p w14:paraId="077198E8" w14:textId="77777777" w:rsidR="00211306" w:rsidRPr="00117648" w:rsidRDefault="00211306" w:rsidP="000C379F">
      <w:pPr>
        <w:spacing w:after="0"/>
        <w:jc w:val="both"/>
        <w:rPr>
          <w:rFonts w:ascii="Arial" w:eastAsia="Palatino Linotype" w:hAnsi="Arial" w:cs="Arial"/>
          <w:sz w:val="24"/>
          <w:szCs w:val="24"/>
        </w:rPr>
      </w:pPr>
    </w:p>
    <w:p w14:paraId="2C03B0BC" w14:textId="77777777" w:rsidR="00211306" w:rsidRPr="00117648" w:rsidRDefault="00211306" w:rsidP="00211306">
      <w:pPr>
        <w:spacing w:after="0"/>
        <w:jc w:val="both"/>
        <w:rPr>
          <w:rFonts w:ascii="Arial" w:eastAsia="Palatino Linotype" w:hAnsi="Arial" w:cs="Arial"/>
          <w:sz w:val="24"/>
          <w:szCs w:val="24"/>
        </w:rPr>
      </w:pPr>
      <w:r w:rsidRPr="00117648">
        <w:rPr>
          <w:rFonts w:ascii="Arial" w:eastAsia="Palatino Linotype" w:hAnsi="Arial" w:cs="Arial"/>
          <w:b/>
          <w:sz w:val="24"/>
          <w:szCs w:val="24"/>
        </w:rPr>
        <w:t>CONSIDERANDO:</w:t>
      </w:r>
      <w:r w:rsidRPr="00117648">
        <w:rPr>
          <w:rFonts w:ascii="Arial" w:eastAsia="Palatino Linotype" w:hAnsi="Arial" w:cs="Arial"/>
          <w:sz w:val="24"/>
          <w:szCs w:val="24"/>
        </w:rPr>
        <w:t xml:space="preserve"> Que esta misma línea jurisprudencial ha sido mantenida de manera constante en las decisiones del Tribunal Constitucional Nos. TC/0067/13, de fecha 18 de abril de 2013, TC/0055-13 de fecha 9 de abril de 2013 y TC/0339/14 de fecha 22 de diciembre de 2014.</w:t>
      </w:r>
    </w:p>
    <w:p w14:paraId="249FD578" w14:textId="77777777" w:rsidR="004E52A8" w:rsidRPr="00117648" w:rsidRDefault="004E52A8" w:rsidP="00211306">
      <w:pPr>
        <w:spacing w:after="0"/>
        <w:jc w:val="both"/>
        <w:rPr>
          <w:rFonts w:ascii="Arial" w:eastAsia="Palatino Linotype" w:hAnsi="Arial" w:cs="Arial"/>
          <w:sz w:val="24"/>
          <w:szCs w:val="24"/>
        </w:rPr>
      </w:pPr>
    </w:p>
    <w:p w14:paraId="566FE718" w14:textId="77777777" w:rsidR="001A634E" w:rsidRDefault="001A634E" w:rsidP="00211306">
      <w:pPr>
        <w:spacing w:after="0"/>
        <w:jc w:val="both"/>
        <w:rPr>
          <w:rFonts w:ascii="Arial" w:eastAsia="Palatino Linotype" w:hAnsi="Arial" w:cs="Arial"/>
          <w:b/>
          <w:sz w:val="24"/>
          <w:szCs w:val="24"/>
        </w:rPr>
      </w:pPr>
    </w:p>
    <w:p w14:paraId="3979DA11" w14:textId="77777777" w:rsidR="001A634E" w:rsidRDefault="001A634E" w:rsidP="00211306">
      <w:pPr>
        <w:spacing w:after="0"/>
        <w:jc w:val="both"/>
        <w:rPr>
          <w:rFonts w:ascii="Arial" w:eastAsia="Palatino Linotype" w:hAnsi="Arial" w:cs="Arial"/>
          <w:b/>
          <w:sz w:val="24"/>
          <w:szCs w:val="24"/>
        </w:rPr>
      </w:pPr>
    </w:p>
    <w:p w14:paraId="71799063" w14:textId="77777777" w:rsidR="001A634E" w:rsidRDefault="001A634E" w:rsidP="00211306">
      <w:pPr>
        <w:spacing w:after="0"/>
        <w:jc w:val="both"/>
        <w:rPr>
          <w:rFonts w:ascii="Arial" w:eastAsia="Palatino Linotype" w:hAnsi="Arial" w:cs="Arial"/>
          <w:b/>
          <w:sz w:val="24"/>
          <w:szCs w:val="24"/>
        </w:rPr>
      </w:pPr>
    </w:p>
    <w:p w14:paraId="5B54ACC9" w14:textId="77777777" w:rsidR="001A634E" w:rsidRDefault="001A634E" w:rsidP="00211306">
      <w:pPr>
        <w:spacing w:after="0"/>
        <w:jc w:val="both"/>
        <w:rPr>
          <w:rFonts w:ascii="Arial" w:eastAsia="Palatino Linotype" w:hAnsi="Arial" w:cs="Arial"/>
          <w:b/>
          <w:sz w:val="24"/>
          <w:szCs w:val="24"/>
        </w:rPr>
      </w:pPr>
    </w:p>
    <w:p w14:paraId="66BD9158" w14:textId="77777777" w:rsidR="001A634E" w:rsidRDefault="001A634E" w:rsidP="00211306">
      <w:pPr>
        <w:spacing w:after="0"/>
        <w:jc w:val="both"/>
        <w:rPr>
          <w:rFonts w:ascii="Arial" w:eastAsia="Palatino Linotype" w:hAnsi="Arial" w:cs="Arial"/>
          <w:b/>
          <w:sz w:val="24"/>
          <w:szCs w:val="24"/>
        </w:rPr>
      </w:pPr>
    </w:p>
    <w:p w14:paraId="22CD26C6" w14:textId="6E78DAA5" w:rsidR="00211306" w:rsidRPr="00117648" w:rsidRDefault="00211306" w:rsidP="00211306">
      <w:pPr>
        <w:spacing w:after="0"/>
        <w:jc w:val="both"/>
        <w:rPr>
          <w:rFonts w:ascii="Arial" w:eastAsia="Palatino Linotype" w:hAnsi="Arial" w:cs="Arial"/>
          <w:sz w:val="24"/>
          <w:szCs w:val="24"/>
        </w:rPr>
      </w:pPr>
      <w:r w:rsidRPr="00117648">
        <w:rPr>
          <w:rFonts w:ascii="Arial" w:eastAsia="Palatino Linotype" w:hAnsi="Arial" w:cs="Arial"/>
          <w:b/>
          <w:sz w:val="24"/>
          <w:szCs w:val="24"/>
        </w:rPr>
        <w:lastRenderedPageBreak/>
        <w:t>CONSIDERANDO:</w:t>
      </w:r>
      <w:r w:rsidRPr="00117648">
        <w:rPr>
          <w:rFonts w:ascii="Arial" w:eastAsia="Palatino Linotype" w:hAnsi="Arial" w:cs="Arial"/>
          <w:sz w:val="24"/>
          <w:szCs w:val="24"/>
        </w:rPr>
        <w:t xml:space="preserve"> Que a propósito de deslindar las diferencias entre la tasa y el tributo y de manera especial de precisar las características de la tasa, el Tribunal Constitucional Dominicano ha elaborado un cuadro explicativo a estos fines, en el cual identifica las notas que permiten caracterizar la tasa, indicado al respecto lo siguiente</w:t>
      </w:r>
      <w:r w:rsidRPr="00117648">
        <w:rPr>
          <w:rStyle w:val="Refdenotaalpie"/>
          <w:rFonts w:ascii="Arial" w:eastAsia="Palatino Linotype" w:hAnsi="Arial" w:cs="Arial"/>
          <w:sz w:val="24"/>
          <w:szCs w:val="24"/>
        </w:rPr>
        <w:footnoteReference w:id="1"/>
      </w:r>
      <w:r w:rsidRPr="00117648">
        <w:rPr>
          <w:rFonts w:ascii="Arial" w:eastAsia="Palatino Linotype" w:hAnsi="Arial" w:cs="Arial"/>
          <w:sz w:val="24"/>
          <w:szCs w:val="24"/>
        </w:rPr>
        <w:t>:</w:t>
      </w:r>
    </w:p>
    <w:p w14:paraId="6A78C9E0" w14:textId="227A2B45" w:rsidR="00211306" w:rsidRPr="00117648" w:rsidRDefault="00211306" w:rsidP="00211306">
      <w:pPr>
        <w:spacing w:after="0"/>
        <w:jc w:val="both"/>
        <w:rPr>
          <w:rFonts w:ascii="Arial" w:eastAsia="Palatino Linotype" w:hAnsi="Arial" w:cs="Arial"/>
          <w:i/>
          <w:sz w:val="24"/>
          <w:szCs w:val="24"/>
        </w:rPr>
      </w:pPr>
    </w:p>
    <w:p w14:paraId="428ED954" w14:textId="77777777" w:rsidR="001A634E" w:rsidRDefault="001A634E" w:rsidP="00981131">
      <w:pPr>
        <w:spacing w:after="0"/>
        <w:ind w:left="426" w:right="566"/>
        <w:jc w:val="both"/>
        <w:rPr>
          <w:rFonts w:ascii="Arial" w:eastAsia="Palatino Linotype" w:hAnsi="Arial" w:cs="Arial"/>
          <w:b/>
          <w:bCs/>
          <w:i/>
          <w:sz w:val="24"/>
          <w:szCs w:val="24"/>
        </w:rPr>
      </w:pPr>
    </w:p>
    <w:p w14:paraId="36E58964" w14:textId="256C308A" w:rsidR="00211306" w:rsidRPr="00117648" w:rsidRDefault="00211306" w:rsidP="00981131">
      <w:pPr>
        <w:spacing w:after="0"/>
        <w:ind w:left="426" w:right="566"/>
        <w:jc w:val="both"/>
        <w:rPr>
          <w:rFonts w:ascii="Arial" w:eastAsia="Palatino Linotype" w:hAnsi="Arial" w:cs="Arial"/>
          <w:b/>
          <w:bCs/>
          <w:i/>
          <w:sz w:val="24"/>
          <w:szCs w:val="24"/>
        </w:rPr>
      </w:pPr>
      <w:r w:rsidRPr="00117648">
        <w:rPr>
          <w:rFonts w:ascii="Arial" w:eastAsia="Palatino Linotype" w:hAnsi="Arial" w:cs="Arial"/>
          <w:b/>
          <w:bCs/>
          <w:i/>
          <w:sz w:val="24"/>
          <w:szCs w:val="24"/>
        </w:rPr>
        <w:t xml:space="preserve">“TASA: </w:t>
      </w:r>
    </w:p>
    <w:p w14:paraId="1ED49433" w14:textId="77777777" w:rsidR="00211306" w:rsidRPr="00117648" w:rsidRDefault="00211306" w:rsidP="00981131">
      <w:pPr>
        <w:spacing w:after="0"/>
        <w:ind w:left="426" w:right="566"/>
        <w:jc w:val="both"/>
        <w:rPr>
          <w:rFonts w:ascii="Arial" w:eastAsia="Palatino Linotype" w:hAnsi="Arial" w:cs="Arial"/>
          <w:i/>
          <w:sz w:val="24"/>
          <w:szCs w:val="24"/>
        </w:rPr>
      </w:pPr>
    </w:p>
    <w:p w14:paraId="5C463E52" w14:textId="77777777" w:rsidR="00211306" w:rsidRPr="00117648" w:rsidRDefault="00211306" w:rsidP="00981131">
      <w:pPr>
        <w:spacing w:after="0"/>
        <w:ind w:left="426" w:right="566"/>
        <w:jc w:val="both"/>
        <w:rPr>
          <w:rFonts w:ascii="Arial" w:eastAsia="Palatino Linotype" w:hAnsi="Arial" w:cs="Arial"/>
          <w:i/>
          <w:sz w:val="24"/>
          <w:szCs w:val="24"/>
        </w:rPr>
      </w:pPr>
      <w:r w:rsidRPr="00117648">
        <w:rPr>
          <w:rFonts w:ascii="Arial" w:eastAsia="Palatino Linotype" w:hAnsi="Arial" w:cs="Arial"/>
          <w:i/>
          <w:sz w:val="24"/>
          <w:szCs w:val="24"/>
        </w:rPr>
        <w:t xml:space="preserve">a) Es la contraprestación de un servicio que el individuo usa en </w:t>
      </w:r>
      <w:r w:rsidRPr="00117648">
        <w:rPr>
          <w:rFonts w:ascii="Arial" w:eastAsia="Palatino Linotype" w:hAnsi="Arial" w:cs="Arial"/>
          <w:i/>
          <w:sz w:val="24"/>
          <w:szCs w:val="24"/>
        </w:rPr>
        <w:tab/>
        <w:t>provecho propio.</w:t>
      </w:r>
    </w:p>
    <w:p w14:paraId="0DD1A8CF" w14:textId="77777777" w:rsidR="00211306" w:rsidRPr="00117648" w:rsidRDefault="00211306" w:rsidP="00981131">
      <w:pPr>
        <w:spacing w:after="0"/>
        <w:ind w:left="426" w:right="566"/>
        <w:jc w:val="both"/>
        <w:rPr>
          <w:rFonts w:ascii="Arial" w:eastAsia="Palatino Linotype" w:hAnsi="Arial" w:cs="Arial"/>
          <w:i/>
          <w:sz w:val="24"/>
          <w:szCs w:val="24"/>
        </w:rPr>
      </w:pPr>
      <w:r w:rsidRPr="00117648">
        <w:rPr>
          <w:rFonts w:ascii="Arial" w:eastAsia="Palatino Linotype" w:hAnsi="Arial" w:cs="Arial"/>
          <w:i/>
          <w:sz w:val="24"/>
          <w:szCs w:val="24"/>
        </w:rPr>
        <w:t xml:space="preserve">b) El sacrificio tiene en vista el interés particular y en forma mediata el </w:t>
      </w:r>
      <w:r w:rsidRPr="00117648">
        <w:rPr>
          <w:rFonts w:ascii="Arial" w:eastAsia="Palatino Linotype" w:hAnsi="Arial" w:cs="Arial"/>
          <w:i/>
          <w:sz w:val="24"/>
          <w:szCs w:val="24"/>
        </w:rPr>
        <w:tab/>
        <w:t>interés general.</w:t>
      </w:r>
    </w:p>
    <w:p w14:paraId="3F45B895" w14:textId="77777777" w:rsidR="00211306" w:rsidRPr="00117648" w:rsidRDefault="00211306" w:rsidP="00981131">
      <w:pPr>
        <w:spacing w:after="0"/>
        <w:ind w:left="426" w:right="566"/>
        <w:jc w:val="both"/>
        <w:rPr>
          <w:rFonts w:ascii="Arial" w:eastAsia="Palatino Linotype" w:hAnsi="Arial" w:cs="Arial"/>
          <w:i/>
          <w:sz w:val="24"/>
          <w:szCs w:val="24"/>
        </w:rPr>
      </w:pPr>
      <w:r w:rsidRPr="00117648">
        <w:rPr>
          <w:rFonts w:ascii="Arial" w:eastAsia="Palatino Linotype" w:hAnsi="Arial" w:cs="Arial"/>
          <w:i/>
          <w:sz w:val="24"/>
          <w:szCs w:val="24"/>
        </w:rPr>
        <w:t>c) En principio no son obligatorias. Nadie puede ser obligado a utilizar los servicios ni perseguido porque prescinda de ellos; aunque al monopolizar el Estado ciertos servicios públicos que imponen tasas, su empleo es forzoso como consecuencia del monopolio y la necesidad. Esta forma indirecta de coacción es muy distinta a la coacción legal que presiona para el cobro del impuesto.</w:t>
      </w:r>
    </w:p>
    <w:p w14:paraId="70C70C7C" w14:textId="77777777" w:rsidR="00211306" w:rsidRPr="00117648" w:rsidRDefault="00211306" w:rsidP="00981131">
      <w:pPr>
        <w:spacing w:after="0"/>
        <w:ind w:left="426" w:right="566"/>
        <w:jc w:val="both"/>
        <w:rPr>
          <w:rFonts w:ascii="Arial" w:eastAsia="Palatino Linotype" w:hAnsi="Arial" w:cs="Arial"/>
          <w:i/>
          <w:sz w:val="24"/>
          <w:szCs w:val="24"/>
        </w:rPr>
      </w:pPr>
      <w:r w:rsidRPr="00117648">
        <w:rPr>
          <w:rFonts w:ascii="Arial" w:eastAsia="Palatino Linotype" w:hAnsi="Arial" w:cs="Arial"/>
          <w:i/>
          <w:sz w:val="24"/>
          <w:szCs w:val="24"/>
        </w:rPr>
        <w:t>d) Corresponden en su mayor parte a una organización del Estado formada con la base del dominio semipúblico, integrado con ciertos capitales, para prestar servicios con la idea predominante del interés colectivo.”</w:t>
      </w:r>
    </w:p>
    <w:p w14:paraId="3AC39ED0" w14:textId="77777777" w:rsidR="00664B26" w:rsidRPr="00117648" w:rsidRDefault="00664B26" w:rsidP="007F52C0">
      <w:pPr>
        <w:jc w:val="both"/>
        <w:rPr>
          <w:rFonts w:ascii="Arial" w:hAnsi="Arial" w:cs="Arial"/>
          <w:sz w:val="24"/>
          <w:szCs w:val="24"/>
        </w:rPr>
      </w:pPr>
    </w:p>
    <w:p w14:paraId="17765128" w14:textId="65236760" w:rsidR="003B2147" w:rsidRPr="00117648" w:rsidRDefault="00981131" w:rsidP="003B2147">
      <w:pPr>
        <w:jc w:val="both"/>
        <w:rPr>
          <w:rFonts w:ascii="Arial" w:hAnsi="Arial" w:cs="Arial"/>
          <w:b/>
          <w:sz w:val="24"/>
          <w:szCs w:val="24"/>
        </w:rPr>
      </w:pPr>
      <w:r w:rsidRPr="00117648">
        <w:rPr>
          <w:rFonts w:ascii="Arial" w:hAnsi="Arial" w:cs="Arial"/>
          <w:b/>
          <w:sz w:val="24"/>
          <w:szCs w:val="24"/>
        </w:rPr>
        <w:t xml:space="preserve">CONSIDERANDO: </w:t>
      </w:r>
      <w:r w:rsidRPr="00117648">
        <w:rPr>
          <w:rFonts w:ascii="Arial" w:hAnsi="Arial" w:cs="Arial"/>
          <w:sz w:val="24"/>
          <w:szCs w:val="24"/>
        </w:rPr>
        <w:t>Que</w:t>
      </w:r>
      <w:r w:rsidR="003B2147" w:rsidRPr="00117648">
        <w:rPr>
          <w:rFonts w:ascii="Arial" w:hAnsi="Arial" w:cs="Arial"/>
          <w:sz w:val="24"/>
          <w:szCs w:val="24"/>
        </w:rPr>
        <w:t xml:space="preserve"> </w:t>
      </w:r>
      <w:r w:rsidR="00EC62A1" w:rsidRPr="00117648">
        <w:rPr>
          <w:rFonts w:ascii="Arial" w:hAnsi="Arial" w:cs="Arial"/>
          <w:sz w:val="24"/>
          <w:szCs w:val="24"/>
        </w:rPr>
        <w:t>de acuerdo con</w:t>
      </w:r>
      <w:r w:rsidR="003B2147" w:rsidRPr="00117648">
        <w:rPr>
          <w:rFonts w:ascii="Arial" w:hAnsi="Arial" w:cs="Arial"/>
          <w:sz w:val="24"/>
          <w:szCs w:val="24"/>
        </w:rPr>
        <w:t xml:space="preserve"> los artículos 32, 34 y 35 del Código Tributario,</w:t>
      </w:r>
      <w:r w:rsidRPr="00117648">
        <w:rPr>
          <w:rFonts w:ascii="Arial" w:hAnsi="Arial" w:cs="Arial"/>
          <w:sz w:val="24"/>
          <w:szCs w:val="24"/>
        </w:rPr>
        <w:t xml:space="preserve"> la DGA como órgano de la Administración Tributaria, goza de facultad normativa para dictar las normas generales que sean necesarias para la administración y aplicación de los tributos, así como para interpretar administrativa</w:t>
      </w:r>
      <w:r w:rsidR="004174A0" w:rsidRPr="00117648">
        <w:rPr>
          <w:rFonts w:ascii="Arial" w:hAnsi="Arial" w:cs="Arial"/>
          <w:sz w:val="24"/>
          <w:szCs w:val="24"/>
        </w:rPr>
        <w:t>mente</w:t>
      </w:r>
      <w:r w:rsidRPr="00117648">
        <w:rPr>
          <w:rFonts w:ascii="Arial" w:hAnsi="Arial" w:cs="Arial"/>
          <w:sz w:val="24"/>
          <w:szCs w:val="24"/>
        </w:rPr>
        <w:t xml:space="preserve"> las leyes tributarias y sus reglamentos</w:t>
      </w:r>
      <w:r w:rsidR="003B2147" w:rsidRPr="00117648">
        <w:rPr>
          <w:rFonts w:ascii="Arial" w:hAnsi="Arial" w:cs="Arial"/>
          <w:sz w:val="24"/>
          <w:szCs w:val="24"/>
        </w:rPr>
        <w:t>. Asimismo, corresponde a la Administración Tributaria dictar normas generales en especial sobre las siguientes materias: promedios, coeficientes y demás índices que sirvan de fundamento para estimar de oficio la base imponible; presentación de las declaraciones juradas y pagos a cuenta de los tributos; instituir y suprimir agentes de retención, de percepción e información</w:t>
      </w:r>
      <w:r w:rsidR="003B2147" w:rsidRPr="00117648">
        <w:rPr>
          <w:rFonts w:ascii="Arial" w:hAnsi="Arial" w:cs="Arial"/>
          <w:b/>
          <w:sz w:val="24"/>
          <w:szCs w:val="24"/>
        </w:rPr>
        <w:t xml:space="preserve">; </w:t>
      </w:r>
    </w:p>
    <w:p w14:paraId="31143AF5" w14:textId="74FA1BBE" w:rsidR="00981131" w:rsidRPr="00117648" w:rsidRDefault="003B2147" w:rsidP="007F52C0">
      <w:pPr>
        <w:jc w:val="both"/>
        <w:rPr>
          <w:rFonts w:ascii="Arial" w:hAnsi="Arial" w:cs="Arial"/>
          <w:b/>
          <w:sz w:val="24"/>
          <w:szCs w:val="24"/>
        </w:rPr>
      </w:pPr>
      <w:r w:rsidRPr="00117648">
        <w:rPr>
          <w:rFonts w:ascii="Arial" w:hAnsi="Arial" w:cs="Arial"/>
          <w:b/>
          <w:sz w:val="24"/>
          <w:szCs w:val="24"/>
        </w:rPr>
        <w:t xml:space="preserve">CONSIDERANDO: </w:t>
      </w:r>
      <w:r w:rsidR="00EC62A1" w:rsidRPr="00117648">
        <w:rPr>
          <w:rFonts w:ascii="Arial" w:hAnsi="Arial" w:cs="Arial"/>
          <w:sz w:val="24"/>
          <w:szCs w:val="24"/>
        </w:rPr>
        <w:t>Que,</w:t>
      </w:r>
      <w:r w:rsidRPr="00117648">
        <w:rPr>
          <w:rFonts w:ascii="Arial" w:hAnsi="Arial" w:cs="Arial"/>
          <w:sz w:val="24"/>
          <w:szCs w:val="24"/>
        </w:rPr>
        <w:t xml:space="preserve"> entendiéndose las tasas como un tipo de tributos, es notoria las competencias que goza la Institución para</w:t>
      </w:r>
      <w:r w:rsidR="004174A0" w:rsidRPr="00117648">
        <w:rPr>
          <w:rFonts w:ascii="Arial" w:hAnsi="Arial" w:cs="Arial"/>
          <w:sz w:val="24"/>
          <w:szCs w:val="24"/>
        </w:rPr>
        <w:t xml:space="preserve"> </w:t>
      </w:r>
      <w:r w:rsidR="001C5710" w:rsidRPr="00117648">
        <w:rPr>
          <w:rFonts w:ascii="Arial" w:hAnsi="Arial" w:cs="Arial"/>
          <w:sz w:val="24"/>
          <w:szCs w:val="24"/>
        </w:rPr>
        <w:t>que</w:t>
      </w:r>
      <w:r w:rsidR="004174A0" w:rsidRPr="00117648">
        <w:rPr>
          <w:rFonts w:ascii="Arial" w:hAnsi="Arial" w:cs="Arial"/>
          <w:sz w:val="24"/>
          <w:szCs w:val="24"/>
        </w:rPr>
        <w:t xml:space="preserve"> en la especie, se ajuste de manera parcial las tasas de referencia,</w:t>
      </w:r>
      <w:r w:rsidRPr="00117648">
        <w:rPr>
          <w:rFonts w:ascii="Arial" w:hAnsi="Arial" w:cs="Arial"/>
          <w:sz w:val="24"/>
          <w:szCs w:val="24"/>
        </w:rPr>
        <w:t xml:space="preserve"> y conforme al costo de los servicios prestados, </w:t>
      </w:r>
      <w:r w:rsidR="004174A0" w:rsidRPr="00117648">
        <w:rPr>
          <w:rFonts w:ascii="Arial" w:hAnsi="Arial" w:cs="Arial"/>
          <w:sz w:val="24"/>
          <w:szCs w:val="24"/>
        </w:rPr>
        <w:t xml:space="preserve">aunque la DGA continúe asumiendo parte del costo del servicio, y no traspase la totalidad </w:t>
      </w:r>
      <w:proofErr w:type="gramStart"/>
      <w:r w:rsidR="004174A0" w:rsidRPr="00117648">
        <w:rPr>
          <w:rFonts w:ascii="Arial" w:hAnsi="Arial" w:cs="Arial"/>
          <w:sz w:val="24"/>
          <w:szCs w:val="24"/>
        </w:rPr>
        <w:t>del mismo</w:t>
      </w:r>
      <w:proofErr w:type="gramEnd"/>
      <w:r w:rsidR="004174A0" w:rsidRPr="00117648">
        <w:rPr>
          <w:rFonts w:ascii="Arial" w:hAnsi="Arial" w:cs="Arial"/>
          <w:sz w:val="24"/>
          <w:szCs w:val="24"/>
        </w:rPr>
        <w:t xml:space="preserve"> al usuario</w:t>
      </w:r>
      <w:r w:rsidR="00826A12" w:rsidRPr="00117648">
        <w:rPr>
          <w:rFonts w:ascii="Arial" w:hAnsi="Arial" w:cs="Arial"/>
          <w:sz w:val="24"/>
          <w:szCs w:val="24"/>
        </w:rPr>
        <w:t>.</w:t>
      </w:r>
      <w:r w:rsidR="004174A0" w:rsidRPr="00117648">
        <w:rPr>
          <w:rFonts w:ascii="Arial" w:hAnsi="Arial" w:cs="Arial"/>
          <w:sz w:val="24"/>
          <w:szCs w:val="24"/>
        </w:rPr>
        <w:t xml:space="preserve"> </w:t>
      </w:r>
    </w:p>
    <w:p w14:paraId="70269128" w14:textId="3A0739FD" w:rsidR="003B2147" w:rsidRPr="00117648" w:rsidRDefault="00981131" w:rsidP="004E52A8">
      <w:pPr>
        <w:jc w:val="both"/>
        <w:rPr>
          <w:rFonts w:ascii="Arial" w:hAnsi="Arial" w:cs="Arial"/>
          <w:sz w:val="24"/>
          <w:szCs w:val="24"/>
        </w:rPr>
      </w:pPr>
      <w:r w:rsidRPr="00117648">
        <w:rPr>
          <w:rFonts w:ascii="Arial" w:hAnsi="Arial" w:cs="Arial"/>
          <w:sz w:val="24"/>
          <w:szCs w:val="24"/>
        </w:rPr>
        <w:lastRenderedPageBreak/>
        <w:t xml:space="preserve">En virtud de lo anterior, La Dirección General de Aduanas (DGA), en el ejercicio de las facultades normativas que le confiere </w:t>
      </w:r>
      <w:r w:rsidR="00954F17">
        <w:rPr>
          <w:rFonts w:ascii="Arial" w:hAnsi="Arial" w:cs="Arial"/>
          <w:sz w:val="24"/>
          <w:szCs w:val="24"/>
        </w:rPr>
        <w:t xml:space="preserve">el </w:t>
      </w:r>
      <w:r w:rsidR="009C7C5A">
        <w:rPr>
          <w:rFonts w:ascii="Arial" w:hAnsi="Arial" w:cs="Arial"/>
          <w:sz w:val="24"/>
          <w:szCs w:val="24"/>
        </w:rPr>
        <w:t>artículo</w:t>
      </w:r>
      <w:r w:rsidR="00954F17">
        <w:rPr>
          <w:rFonts w:ascii="Arial" w:hAnsi="Arial" w:cs="Arial"/>
          <w:sz w:val="24"/>
          <w:szCs w:val="24"/>
        </w:rPr>
        <w:t xml:space="preserve"> 15</w:t>
      </w:r>
      <w:r w:rsidR="009F4786">
        <w:rPr>
          <w:rFonts w:ascii="Arial" w:hAnsi="Arial" w:cs="Arial"/>
          <w:sz w:val="24"/>
          <w:szCs w:val="24"/>
        </w:rPr>
        <w:t xml:space="preserve"> y</w:t>
      </w:r>
      <w:r w:rsidR="001C5710">
        <w:rPr>
          <w:rFonts w:ascii="Arial" w:hAnsi="Arial" w:cs="Arial"/>
          <w:sz w:val="24"/>
          <w:szCs w:val="24"/>
        </w:rPr>
        <w:t xml:space="preserve"> </w:t>
      </w:r>
      <w:r w:rsidR="009C7C5A">
        <w:rPr>
          <w:rFonts w:ascii="Arial" w:hAnsi="Arial" w:cs="Arial"/>
          <w:sz w:val="24"/>
          <w:szCs w:val="24"/>
        </w:rPr>
        <w:t xml:space="preserve">18 de la </w:t>
      </w:r>
      <w:r w:rsidR="00954F17" w:rsidRPr="00954F17">
        <w:rPr>
          <w:rFonts w:ascii="Arial" w:hAnsi="Arial" w:cs="Arial"/>
          <w:sz w:val="24"/>
          <w:szCs w:val="24"/>
        </w:rPr>
        <w:t>Ley de Aduanas de la República Dominicana, Núm. 168-21, de fecha 9 de agosto de 2021</w:t>
      </w:r>
      <w:r w:rsidR="009C7C5A">
        <w:rPr>
          <w:rFonts w:ascii="Arial" w:hAnsi="Arial" w:cs="Arial"/>
          <w:sz w:val="24"/>
          <w:szCs w:val="24"/>
        </w:rPr>
        <w:t xml:space="preserve">; </w:t>
      </w:r>
      <w:r w:rsidRPr="00117648">
        <w:rPr>
          <w:rFonts w:ascii="Arial" w:hAnsi="Arial" w:cs="Arial"/>
          <w:sz w:val="24"/>
          <w:szCs w:val="24"/>
        </w:rPr>
        <w:t>el artículo 8 de la Ley Núm. 226-06</w:t>
      </w:r>
      <w:r w:rsidR="009C7C5A">
        <w:rPr>
          <w:rFonts w:ascii="Arial" w:hAnsi="Arial" w:cs="Arial"/>
          <w:sz w:val="24"/>
          <w:szCs w:val="24"/>
        </w:rPr>
        <w:t>;</w:t>
      </w:r>
      <w:r w:rsidRPr="00117648">
        <w:rPr>
          <w:rFonts w:ascii="Arial" w:hAnsi="Arial" w:cs="Arial"/>
          <w:sz w:val="24"/>
          <w:szCs w:val="24"/>
        </w:rPr>
        <w:t xml:space="preserve"> y los artículos 32, 34 y 35 del Código Tributario, que la facultan, como órgano de la Administración Tributaria, para dictar las normas generales que sean necesarias para la administración y aplicación de los tributos, así como para interpretar administrativamente las leyes tributarias y sus reglamentos. </w:t>
      </w:r>
    </w:p>
    <w:p w14:paraId="129BA8AA" w14:textId="1E464154" w:rsidR="00981131" w:rsidRPr="00117648" w:rsidRDefault="00981131" w:rsidP="00981131">
      <w:pPr>
        <w:ind w:left="2832" w:firstLine="708"/>
        <w:rPr>
          <w:rFonts w:ascii="Arial" w:hAnsi="Arial" w:cs="Arial"/>
          <w:b/>
          <w:sz w:val="24"/>
          <w:szCs w:val="24"/>
        </w:rPr>
      </w:pPr>
      <w:r w:rsidRPr="00117648">
        <w:rPr>
          <w:rFonts w:ascii="Arial" w:hAnsi="Arial" w:cs="Arial"/>
          <w:b/>
          <w:sz w:val="24"/>
          <w:szCs w:val="24"/>
        </w:rPr>
        <w:t>DICTA LA SIGUIENTE:</w:t>
      </w:r>
    </w:p>
    <w:p w14:paraId="03DAF9B6" w14:textId="5A85919D" w:rsidR="00981131" w:rsidRPr="00117648" w:rsidRDefault="006B4804" w:rsidP="006B4804">
      <w:pPr>
        <w:jc w:val="both"/>
        <w:rPr>
          <w:rFonts w:ascii="Arial" w:hAnsi="Arial" w:cs="Arial"/>
          <w:b/>
          <w:sz w:val="24"/>
          <w:szCs w:val="24"/>
        </w:rPr>
      </w:pPr>
      <w:r w:rsidRPr="00117648">
        <w:rPr>
          <w:rFonts w:ascii="Arial" w:hAnsi="Arial" w:cs="Arial"/>
          <w:b/>
          <w:sz w:val="24"/>
          <w:szCs w:val="24"/>
        </w:rPr>
        <w:t xml:space="preserve">“NORMA GENERAL QUE AJUSTA LAS TASAS POR SERVICIO QUE COBRA LA DIRECCIÓN GENERAL DE ADUANAS Y ESTABLECE EL MONTO DE LA TASA A SER COBRADA A LOS CONTRIBUYENTES POR CONCEPTO DE SERVICIOS </w:t>
      </w:r>
      <w:r w:rsidR="00CD6D59" w:rsidRPr="00117648">
        <w:rPr>
          <w:rFonts w:ascii="Arial" w:hAnsi="Arial" w:cs="Arial"/>
          <w:b/>
          <w:sz w:val="24"/>
          <w:szCs w:val="24"/>
        </w:rPr>
        <w:t>PRESTADOS.</w:t>
      </w:r>
    </w:p>
    <w:p w14:paraId="5FE00933" w14:textId="7F9B1EE9" w:rsidR="00F67339" w:rsidRPr="00117648" w:rsidRDefault="003B2147" w:rsidP="003B2147">
      <w:pPr>
        <w:jc w:val="both"/>
        <w:rPr>
          <w:rFonts w:ascii="Arial" w:hAnsi="Arial" w:cs="Arial"/>
          <w:sz w:val="24"/>
          <w:szCs w:val="24"/>
        </w:rPr>
      </w:pPr>
      <w:r w:rsidRPr="00117648">
        <w:rPr>
          <w:rFonts w:ascii="Arial" w:hAnsi="Arial" w:cs="Arial"/>
          <w:b/>
          <w:sz w:val="24"/>
          <w:szCs w:val="24"/>
        </w:rPr>
        <w:t>PRIMERO:</w:t>
      </w:r>
      <w:r w:rsidRPr="00117648">
        <w:rPr>
          <w:rFonts w:ascii="Arial" w:hAnsi="Arial" w:cs="Arial"/>
          <w:sz w:val="24"/>
          <w:szCs w:val="24"/>
        </w:rPr>
        <w:t xml:space="preserve"> </w:t>
      </w:r>
      <w:r w:rsidR="003A00F5">
        <w:rPr>
          <w:rFonts w:ascii="Arial" w:hAnsi="Arial" w:cs="Arial"/>
          <w:sz w:val="24"/>
          <w:szCs w:val="24"/>
        </w:rPr>
        <w:t>E</w:t>
      </w:r>
      <w:r w:rsidR="002B2E7E">
        <w:rPr>
          <w:rFonts w:ascii="Arial" w:hAnsi="Arial" w:cs="Arial"/>
          <w:sz w:val="24"/>
          <w:szCs w:val="24"/>
        </w:rPr>
        <w:t>n cumplimiento de lo que dispone</w:t>
      </w:r>
      <w:r w:rsidR="003A00F5">
        <w:rPr>
          <w:rFonts w:ascii="Arial" w:hAnsi="Arial" w:cs="Arial"/>
          <w:sz w:val="24"/>
          <w:szCs w:val="24"/>
        </w:rPr>
        <w:t>n</w:t>
      </w:r>
      <w:r w:rsidR="002B2E7E">
        <w:rPr>
          <w:rFonts w:ascii="Arial" w:hAnsi="Arial" w:cs="Arial"/>
          <w:sz w:val="24"/>
          <w:szCs w:val="24"/>
        </w:rPr>
        <w:t xml:space="preserve"> </w:t>
      </w:r>
      <w:r w:rsidR="003A00F5">
        <w:rPr>
          <w:rFonts w:ascii="Arial" w:hAnsi="Arial" w:cs="Arial"/>
          <w:sz w:val="24"/>
          <w:szCs w:val="24"/>
        </w:rPr>
        <w:t xml:space="preserve">los </w:t>
      </w:r>
      <w:r w:rsidR="003A00F5" w:rsidRPr="003A00F5">
        <w:rPr>
          <w:rFonts w:ascii="Arial" w:hAnsi="Arial" w:cs="Arial"/>
          <w:sz w:val="24"/>
          <w:szCs w:val="24"/>
        </w:rPr>
        <w:t>artículos 13 párrafo II y 61, párrafo de la Ley de Aduanas 168-21</w:t>
      </w:r>
      <w:r w:rsidR="002B2E7E">
        <w:rPr>
          <w:rFonts w:ascii="Arial" w:hAnsi="Arial" w:cs="Arial"/>
          <w:sz w:val="24"/>
          <w:szCs w:val="24"/>
        </w:rPr>
        <w:t xml:space="preserve"> </w:t>
      </w:r>
      <w:r w:rsidR="003A00F5">
        <w:rPr>
          <w:rFonts w:ascii="Arial" w:hAnsi="Arial" w:cs="Arial"/>
          <w:sz w:val="24"/>
          <w:szCs w:val="24"/>
        </w:rPr>
        <w:t>s</w:t>
      </w:r>
      <w:r w:rsidR="00F67339" w:rsidRPr="00117648">
        <w:rPr>
          <w:rFonts w:ascii="Arial" w:hAnsi="Arial" w:cs="Arial"/>
          <w:sz w:val="24"/>
          <w:szCs w:val="24"/>
        </w:rPr>
        <w:t>e ajusta</w:t>
      </w:r>
      <w:r w:rsidR="00A34568" w:rsidRPr="00117648">
        <w:rPr>
          <w:rFonts w:ascii="Arial" w:hAnsi="Arial" w:cs="Arial"/>
          <w:sz w:val="24"/>
          <w:szCs w:val="24"/>
        </w:rPr>
        <w:t>n</w:t>
      </w:r>
      <w:r w:rsidR="00F67339" w:rsidRPr="00117648">
        <w:rPr>
          <w:rFonts w:ascii="Arial" w:hAnsi="Arial" w:cs="Arial"/>
          <w:sz w:val="24"/>
          <w:szCs w:val="24"/>
        </w:rPr>
        <w:t xml:space="preserve"> </w:t>
      </w:r>
      <w:r w:rsidR="002B2E7E">
        <w:rPr>
          <w:rFonts w:ascii="Arial" w:hAnsi="Arial" w:cs="Arial"/>
          <w:sz w:val="24"/>
          <w:szCs w:val="24"/>
        </w:rPr>
        <w:t xml:space="preserve">por inflación </w:t>
      </w:r>
      <w:r w:rsidR="00F67339" w:rsidRPr="00117648">
        <w:rPr>
          <w:rFonts w:ascii="Arial" w:hAnsi="Arial" w:cs="Arial"/>
          <w:sz w:val="24"/>
          <w:szCs w:val="24"/>
        </w:rPr>
        <w:t>las</w:t>
      </w:r>
      <w:r w:rsidRPr="00117648">
        <w:rPr>
          <w:rFonts w:ascii="Arial" w:hAnsi="Arial" w:cs="Arial"/>
          <w:sz w:val="24"/>
          <w:szCs w:val="24"/>
        </w:rPr>
        <w:t xml:space="preserve"> tasas</w:t>
      </w:r>
      <w:r w:rsidR="00F67339" w:rsidRPr="00117648">
        <w:rPr>
          <w:rFonts w:ascii="Arial" w:hAnsi="Arial" w:cs="Arial"/>
          <w:sz w:val="24"/>
          <w:szCs w:val="24"/>
        </w:rPr>
        <w:t xml:space="preserve"> </w:t>
      </w:r>
      <w:r w:rsidRPr="00117648">
        <w:rPr>
          <w:rFonts w:ascii="Arial" w:hAnsi="Arial" w:cs="Arial"/>
          <w:sz w:val="24"/>
          <w:szCs w:val="24"/>
        </w:rPr>
        <w:t>p</w:t>
      </w:r>
      <w:r w:rsidR="00E650EA">
        <w:rPr>
          <w:rFonts w:ascii="Arial" w:hAnsi="Arial" w:cs="Arial"/>
          <w:sz w:val="24"/>
          <w:szCs w:val="24"/>
        </w:rPr>
        <w:t>or</w:t>
      </w:r>
      <w:r w:rsidRPr="00117648">
        <w:rPr>
          <w:rFonts w:ascii="Arial" w:hAnsi="Arial" w:cs="Arial"/>
          <w:sz w:val="24"/>
          <w:szCs w:val="24"/>
        </w:rPr>
        <w:t xml:space="preserve"> la prestación de los servicios que a brindados</w:t>
      </w:r>
      <w:r w:rsidR="00F67339" w:rsidRPr="00117648">
        <w:rPr>
          <w:rFonts w:ascii="Arial" w:hAnsi="Arial" w:cs="Arial"/>
          <w:sz w:val="24"/>
          <w:szCs w:val="24"/>
        </w:rPr>
        <w:t xml:space="preserve"> por la </w:t>
      </w:r>
      <w:r w:rsidR="00456E91" w:rsidRPr="00117648">
        <w:rPr>
          <w:rFonts w:ascii="Arial" w:hAnsi="Arial" w:cs="Arial"/>
          <w:sz w:val="24"/>
          <w:szCs w:val="24"/>
        </w:rPr>
        <w:t xml:space="preserve">DGA, </w:t>
      </w:r>
      <w:r w:rsidR="00456E91">
        <w:rPr>
          <w:rFonts w:ascii="Arial" w:hAnsi="Arial" w:cs="Arial"/>
          <w:sz w:val="24"/>
          <w:szCs w:val="24"/>
        </w:rPr>
        <w:t>como</w:t>
      </w:r>
      <w:r w:rsidR="002977F9">
        <w:rPr>
          <w:rFonts w:ascii="Arial" w:hAnsi="Arial" w:cs="Arial"/>
          <w:sz w:val="24"/>
          <w:szCs w:val="24"/>
        </w:rPr>
        <w:t xml:space="preserve"> se describen a continuación: </w:t>
      </w:r>
    </w:p>
    <w:p w14:paraId="2D77CAA2" w14:textId="6F344E5F" w:rsidR="00E0324B" w:rsidRDefault="006409F0" w:rsidP="00B66130">
      <w:pPr>
        <w:jc w:val="center"/>
        <w:rPr>
          <w:rFonts w:ascii="Arial" w:hAnsi="Arial" w:cs="Arial"/>
          <w:b/>
          <w:color w:val="000000" w:themeColor="text1"/>
          <w:sz w:val="36"/>
          <w:szCs w:val="36"/>
        </w:rPr>
      </w:pPr>
      <w:proofErr w:type="gramStart"/>
      <w:r w:rsidRPr="00117648">
        <w:rPr>
          <w:rFonts w:ascii="Arial" w:hAnsi="Arial" w:cs="Arial"/>
          <w:b/>
          <w:color w:val="000000" w:themeColor="text1"/>
          <w:sz w:val="36"/>
          <w:szCs w:val="36"/>
        </w:rPr>
        <w:t>Servici</w:t>
      </w:r>
      <w:r w:rsidR="000C136E" w:rsidRPr="00117648">
        <w:rPr>
          <w:rFonts w:ascii="Arial" w:hAnsi="Arial" w:cs="Arial"/>
          <w:b/>
          <w:color w:val="000000" w:themeColor="text1"/>
          <w:sz w:val="36"/>
          <w:szCs w:val="36"/>
        </w:rPr>
        <w:t xml:space="preserve">os a ser </w:t>
      </w:r>
      <w:r w:rsidR="002033A0" w:rsidRPr="00117648">
        <w:rPr>
          <w:rFonts w:ascii="Arial" w:hAnsi="Arial" w:cs="Arial"/>
          <w:b/>
          <w:color w:val="000000" w:themeColor="text1"/>
          <w:sz w:val="36"/>
          <w:szCs w:val="36"/>
        </w:rPr>
        <w:t>A</w:t>
      </w:r>
      <w:r w:rsidR="000C136E" w:rsidRPr="00117648">
        <w:rPr>
          <w:rFonts w:ascii="Arial" w:hAnsi="Arial" w:cs="Arial"/>
          <w:b/>
          <w:color w:val="000000" w:themeColor="text1"/>
          <w:sz w:val="36"/>
          <w:szCs w:val="36"/>
        </w:rPr>
        <w:t>justados</w:t>
      </w:r>
      <w:proofErr w:type="gramEnd"/>
    </w:p>
    <w:tbl>
      <w:tblPr>
        <w:tblW w:w="10060" w:type="dxa"/>
        <w:jc w:val="center"/>
        <w:tblCellMar>
          <w:left w:w="70" w:type="dxa"/>
          <w:right w:w="70" w:type="dxa"/>
        </w:tblCellMar>
        <w:tblLook w:val="04A0" w:firstRow="1" w:lastRow="0" w:firstColumn="1" w:lastColumn="0" w:noHBand="0" w:noVBand="1"/>
      </w:tblPr>
      <w:tblGrid>
        <w:gridCol w:w="7917"/>
        <w:gridCol w:w="867"/>
        <w:gridCol w:w="1276"/>
      </w:tblGrid>
      <w:tr w:rsidR="005E6936" w:rsidRPr="005E6936" w14:paraId="37DE5A97" w14:textId="77777777" w:rsidTr="005E6936">
        <w:trPr>
          <w:trHeight w:val="300"/>
          <w:jc w:val="center"/>
        </w:trPr>
        <w:tc>
          <w:tcPr>
            <w:tcW w:w="791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DFC477E" w14:textId="77777777" w:rsidR="005E6936" w:rsidRPr="005E6936" w:rsidRDefault="005E6936" w:rsidP="005E6936">
            <w:pPr>
              <w:spacing w:after="0" w:line="240" w:lineRule="auto"/>
              <w:rPr>
                <w:rFonts w:eastAsia="Times New Roman"/>
                <w:b/>
                <w:bCs/>
                <w:color w:val="FFFFFF"/>
                <w:sz w:val="18"/>
                <w:szCs w:val="18"/>
                <w:lang w:val="es-DO"/>
              </w:rPr>
            </w:pPr>
            <w:r w:rsidRPr="005E6936">
              <w:rPr>
                <w:rFonts w:eastAsia="Times New Roman"/>
                <w:b/>
                <w:bCs/>
                <w:color w:val="FFFFFF"/>
                <w:sz w:val="18"/>
                <w:szCs w:val="18"/>
                <w:lang w:val="es-DO"/>
              </w:rPr>
              <w:t>NOMBRE DE SERVICIO</w:t>
            </w:r>
          </w:p>
        </w:tc>
        <w:tc>
          <w:tcPr>
            <w:tcW w:w="867" w:type="dxa"/>
            <w:tcBorders>
              <w:top w:val="single" w:sz="4" w:space="0" w:color="auto"/>
              <w:left w:val="nil"/>
              <w:bottom w:val="single" w:sz="4" w:space="0" w:color="auto"/>
              <w:right w:val="single" w:sz="4" w:space="0" w:color="auto"/>
            </w:tcBorders>
            <w:shd w:val="clear" w:color="000000" w:fill="002060"/>
            <w:noWrap/>
            <w:vAlign w:val="center"/>
            <w:hideMark/>
          </w:tcPr>
          <w:p w14:paraId="724F68F0" w14:textId="77777777" w:rsidR="005E6936" w:rsidRPr="005E6936" w:rsidRDefault="005E6936" w:rsidP="005E6936">
            <w:pPr>
              <w:spacing w:after="0" w:line="240" w:lineRule="auto"/>
              <w:jc w:val="center"/>
              <w:rPr>
                <w:rFonts w:eastAsia="Times New Roman"/>
                <w:b/>
                <w:bCs/>
                <w:color w:val="FFFFFF"/>
                <w:sz w:val="18"/>
                <w:szCs w:val="18"/>
                <w:lang w:val="es-DO"/>
              </w:rPr>
            </w:pPr>
            <w:r w:rsidRPr="005E6936">
              <w:rPr>
                <w:rFonts w:eastAsia="Times New Roman"/>
                <w:b/>
                <w:bCs/>
                <w:color w:val="FFFFFF"/>
                <w:sz w:val="18"/>
                <w:szCs w:val="18"/>
                <w:lang w:val="es-DO"/>
              </w:rPr>
              <w:t>MONEDA</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6B79B9EB" w14:textId="77777777" w:rsidR="005E6936" w:rsidRPr="005E6936" w:rsidRDefault="005E6936" w:rsidP="005E6936">
            <w:pPr>
              <w:spacing w:after="0" w:line="240" w:lineRule="auto"/>
              <w:jc w:val="center"/>
              <w:rPr>
                <w:rFonts w:eastAsia="Times New Roman"/>
                <w:b/>
                <w:bCs/>
                <w:color w:val="FFFFFF"/>
                <w:sz w:val="18"/>
                <w:szCs w:val="18"/>
                <w:lang w:val="es-DO"/>
              </w:rPr>
            </w:pPr>
            <w:r w:rsidRPr="005E6936">
              <w:rPr>
                <w:rFonts w:eastAsia="Times New Roman"/>
                <w:b/>
                <w:bCs/>
                <w:color w:val="FFFFFF"/>
                <w:sz w:val="18"/>
                <w:szCs w:val="18"/>
                <w:lang w:val="es-DO"/>
              </w:rPr>
              <w:t>COSTO</w:t>
            </w:r>
          </w:p>
        </w:tc>
      </w:tr>
      <w:tr w:rsidR="005E6936" w:rsidRPr="005E6936" w14:paraId="2AFC7F5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846342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ADQUISICIÓN CERTIFICADO DIGITAL</w:t>
            </w:r>
          </w:p>
        </w:tc>
        <w:tc>
          <w:tcPr>
            <w:tcW w:w="867" w:type="dxa"/>
            <w:tcBorders>
              <w:top w:val="nil"/>
              <w:left w:val="nil"/>
              <w:bottom w:val="single" w:sz="4" w:space="0" w:color="auto"/>
              <w:right w:val="single" w:sz="4" w:space="0" w:color="auto"/>
            </w:tcBorders>
            <w:shd w:val="clear" w:color="000000" w:fill="DDEBF7"/>
            <w:noWrap/>
            <w:vAlign w:val="center"/>
            <w:hideMark/>
          </w:tcPr>
          <w:p w14:paraId="684CED6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6A3C6BB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4,212.00</w:t>
            </w:r>
          </w:p>
        </w:tc>
      </w:tr>
      <w:tr w:rsidR="005E6936" w:rsidRPr="005E6936" w14:paraId="3C9C5251"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3AE8AE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CAMBIO DE VINCULACIÓN DE USUARIO SUSCRITO</w:t>
            </w:r>
          </w:p>
        </w:tc>
        <w:tc>
          <w:tcPr>
            <w:tcW w:w="867" w:type="dxa"/>
            <w:tcBorders>
              <w:top w:val="nil"/>
              <w:left w:val="nil"/>
              <w:bottom w:val="single" w:sz="4" w:space="0" w:color="auto"/>
              <w:right w:val="single" w:sz="4" w:space="0" w:color="auto"/>
            </w:tcBorders>
            <w:shd w:val="clear" w:color="auto" w:fill="auto"/>
            <w:noWrap/>
            <w:vAlign w:val="center"/>
            <w:hideMark/>
          </w:tcPr>
          <w:p w14:paraId="4A143070"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393151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750.00</w:t>
            </w:r>
          </w:p>
        </w:tc>
      </w:tr>
      <w:tr w:rsidR="005E6936" w:rsidRPr="005E6936" w14:paraId="2A7622C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540ED42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CLASIFICACIÓN ARANCELARIA</w:t>
            </w:r>
          </w:p>
        </w:tc>
        <w:tc>
          <w:tcPr>
            <w:tcW w:w="867" w:type="dxa"/>
            <w:tcBorders>
              <w:top w:val="nil"/>
              <w:left w:val="nil"/>
              <w:bottom w:val="single" w:sz="4" w:space="0" w:color="auto"/>
              <w:right w:val="single" w:sz="4" w:space="0" w:color="auto"/>
            </w:tcBorders>
            <w:shd w:val="clear" w:color="000000" w:fill="DDEBF7"/>
            <w:noWrap/>
            <w:vAlign w:val="center"/>
            <w:hideMark/>
          </w:tcPr>
          <w:p w14:paraId="57EDB72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5975A7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750.00</w:t>
            </w:r>
          </w:p>
        </w:tc>
      </w:tr>
      <w:tr w:rsidR="005E6936" w:rsidRPr="005E6936" w14:paraId="432CB0C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1220CA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CHASIS ADICIONALES</w:t>
            </w:r>
          </w:p>
        </w:tc>
        <w:tc>
          <w:tcPr>
            <w:tcW w:w="867" w:type="dxa"/>
            <w:tcBorders>
              <w:top w:val="nil"/>
              <w:left w:val="nil"/>
              <w:bottom w:val="single" w:sz="4" w:space="0" w:color="auto"/>
              <w:right w:val="single" w:sz="4" w:space="0" w:color="auto"/>
            </w:tcBorders>
            <w:shd w:val="clear" w:color="auto" w:fill="auto"/>
            <w:noWrap/>
            <w:vAlign w:val="center"/>
            <w:hideMark/>
          </w:tcPr>
          <w:p w14:paraId="624D52D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B70D87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286.00</w:t>
            </w:r>
          </w:p>
        </w:tc>
      </w:tr>
      <w:tr w:rsidR="005E6936" w:rsidRPr="005E6936" w14:paraId="5C190EB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485DB6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EXPORTACIÓN  01 MES A 06 MESES</w:t>
            </w:r>
          </w:p>
        </w:tc>
        <w:tc>
          <w:tcPr>
            <w:tcW w:w="867" w:type="dxa"/>
            <w:tcBorders>
              <w:top w:val="nil"/>
              <w:left w:val="nil"/>
              <w:bottom w:val="single" w:sz="4" w:space="0" w:color="auto"/>
              <w:right w:val="single" w:sz="4" w:space="0" w:color="auto"/>
            </w:tcBorders>
            <w:shd w:val="clear" w:color="000000" w:fill="DDEBF7"/>
            <w:noWrap/>
            <w:vAlign w:val="center"/>
            <w:hideMark/>
          </w:tcPr>
          <w:p w14:paraId="3E3F62A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0B85EC9"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44AC23F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857AB6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EXPORTACIÓN  07 MESES EN ADELANTE</w:t>
            </w:r>
          </w:p>
        </w:tc>
        <w:tc>
          <w:tcPr>
            <w:tcW w:w="867" w:type="dxa"/>
            <w:tcBorders>
              <w:top w:val="nil"/>
              <w:left w:val="nil"/>
              <w:bottom w:val="single" w:sz="4" w:space="0" w:color="auto"/>
              <w:right w:val="single" w:sz="4" w:space="0" w:color="auto"/>
            </w:tcBorders>
            <w:shd w:val="clear" w:color="auto" w:fill="auto"/>
            <w:noWrap/>
            <w:vAlign w:val="center"/>
            <w:hideMark/>
          </w:tcPr>
          <w:p w14:paraId="6657451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3D035A4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1,430.00</w:t>
            </w:r>
          </w:p>
        </w:tc>
      </w:tr>
      <w:tr w:rsidR="005E6936" w:rsidRPr="005E6936" w14:paraId="7457CE3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AECE5C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HIDROCARBUROS</w:t>
            </w:r>
          </w:p>
        </w:tc>
        <w:tc>
          <w:tcPr>
            <w:tcW w:w="867" w:type="dxa"/>
            <w:tcBorders>
              <w:top w:val="nil"/>
              <w:left w:val="nil"/>
              <w:bottom w:val="single" w:sz="4" w:space="0" w:color="auto"/>
              <w:right w:val="single" w:sz="4" w:space="0" w:color="auto"/>
            </w:tcBorders>
            <w:shd w:val="clear" w:color="000000" w:fill="DDEBF7"/>
            <w:noWrap/>
            <w:vAlign w:val="center"/>
            <w:hideMark/>
          </w:tcPr>
          <w:p w14:paraId="0D386A8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85B5EF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1,430.00</w:t>
            </w:r>
          </w:p>
        </w:tc>
      </w:tr>
      <w:tr w:rsidR="005E6936" w:rsidRPr="005E6936" w14:paraId="00D80DE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7904BE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IMPORTACIÓN 01 MES A 06 MESES</w:t>
            </w:r>
          </w:p>
        </w:tc>
        <w:tc>
          <w:tcPr>
            <w:tcW w:w="867" w:type="dxa"/>
            <w:tcBorders>
              <w:top w:val="nil"/>
              <w:left w:val="nil"/>
              <w:bottom w:val="single" w:sz="4" w:space="0" w:color="auto"/>
              <w:right w:val="single" w:sz="4" w:space="0" w:color="auto"/>
            </w:tcBorders>
            <w:shd w:val="clear" w:color="auto" w:fill="auto"/>
            <w:noWrap/>
            <w:vAlign w:val="center"/>
            <w:hideMark/>
          </w:tcPr>
          <w:p w14:paraId="25BC06D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395EB1C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59F3A28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B9AC14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NO DEUDA</w:t>
            </w:r>
          </w:p>
        </w:tc>
        <w:tc>
          <w:tcPr>
            <w:tcW w:w="867" w:type="dxa"/>
            <w:tcBorders>
              <w:top w:val="nil"/>
              <w:left w:val="nil"/>
              <w:bottom w:val="single" w:sz="4" w:space="0" w:color="auto"/>
              <w:right w:val="single" w:sz="4" w:space="0" w:color="auto"/>
            </w:tcBorders>
            <w:shd w:val="clear" w:color="000000" w:fill="DDEBF7"/>
            <w:noWrap/>
            <w:vAlign w:val="center"/>
            <w:hideMark/>
          </w:tcPr>
          <w:p w14:paraId="7AF63AA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33601E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7B4E45B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2AFFEC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REGISTRO</w:t>
            </w:r>
          </w:p>
        </w:tc>
        <w:tc>
          <w:tcPr>
            <w:tcW w:w="867" w:type="dxa"/>
            <w:tcBorders>
              <w:top w:val="nil"/>
              <w:left w:val="nil"/>
              <w:bottom w:val="single" w:sz="4" w:space="0" w:color="auto"/>
              <w:right w:val="single" w:sz="4" w:space="0" w:color="auto"/>
            </w:tcBorders>
            <w:shd w:val="clear" w:color="auto" w:fill="auto"/>
            <w:noWrap/>
            <w:vAlign w:val="center"/>
            <w:hideMark/>
          </w:tcPr>
          <w:p w14:paraId="64CEB07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8540B9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24E482B0"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4D5B32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 SALDO DE ACUERDO DE PAGO</w:t>
            </w:r>
          </w:p>
        </w:tc>
        <w:tc>
          <w:tcPr>
            <w:tcW w:w="867" w:type="dxa"/>
            <w:tcBorders>
              <w:top w:val="nil"/>
              <w:left w:val="nil"/>
              <w:bottom w:val="single" w:sz="4" w:space="0" w:color="auto"/>
              <w:right w:val="single" w:sz="4" w:space="0" w:color="auto"/>
            </w:tcBorders>
            <w:shd w:val="clear" w:color="000000" w:fill="DDEBF7"/>
            <w:noWrap/>
            <w:vAlign w:val="center"/>
            <w:hideMark/>
          </w:tcPr>
          <w:p w14:paraId="1547D7F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035A416"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1,430.00</w:t>
            </w:r>
          </w:p>
        </w:tc>
      </w:tr>
      <w:tr w:rsidR="005E6936" w:rsidRPr="005E6936" w14:paraId="095BD3F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D76513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DECLARACIÓN LEY 158-01 ADICIONALES</w:t>
            </w:r>
          </w:p>
        </w:tc>
        <w:tc>
          <w:tcPr>
            <w:tcW w:w="867" w:type="dxa"/>
            <w:tcBorders>
              <w:top w:val="nil"/>
              <w:left w:val="nil"/>
              <w:bottom w:val="single" w:sz="4" w:space="0" w:color="auto"/>
              <w:right w:val="single" w:sz="4" w:space="0" w:color="auto"/>
            </w:tcBorders>
            <w:shd w:val="clear" w:color="auto" w:fill="auto"/>
            <w:noWrap/>
            <w:vAlign w:val="center"/>
            <w:hideMark/>
          </w:tcPr>
          <w:p w14:paraId="6F1754F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D2396C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286.00</w:t>
            </w:r>
          </w:p>
        </w:tc>
      </w:tr>
      <w:tr w:rsidR="005E6936" w:rsidRPr="005E6936" w14:paraId="1B8B386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2DF80D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DECLARACIONES LEY 158-01</w:t>
            </w:r>
          </w:p>
        </w:tc>
        <w:tc>
          <w:tcPr>
            <w:tcW w:w="867" w:type="dxa"/>
            <w:tcBorders>
              <w:top w:val="nil"/>
              <w:left w:val="nil"/>
              <w:bottom w:val="single" w:sz="4" w:space="0" w:color="auto"/>
              <w:right w:val="single" w:sz="4" w:space="0" w:color="auto"/>
            </w:tcBorders>
            <w:shd w:val="clear" w:color="000000" w:fill="DDEBF7"/>
            <w:noWrap/>
            <w:vAlign w:val="center"/>
            <w:hideMark/>
          </w:tcPr>
          <w:p w14:paraId="735DED2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560BEF8"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3C0C7CC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6FF176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EXPORTACIÓN DESPERDICIOS DE METALES</w:t>
            </w:r>
          </w:p>
        </w:tc>
        <w:tc>
          <w:tcPr>
            <w:tcW w:w="867" w:type="dxa"/>
            <w:tcBorders>
              <w:top w:val="nil"/>
              <w:left w:val="nil"/>
              <w:bottom w:val="single" w:sz="4" w:space="0" w:color="auto"/>
              <w:right w:val="single" w:sz="4" w:space="0" w:color="auto"/>
            </w:tcBorders>
            <w:shd w:val="clear" w:color="auto" w:fill="auto"/>
            <w:noWrap/>
            <w:vAlign w:val="center"/>
            <w:hideMark/>
          </w:tcPr>
          <w:p w14:paraId="4331209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EBCCCE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112,000.00</w:t>
            </w:r>
          </w:p>
        </w:tc>
      </w:tr>
      <w:tr w:rsidR="005E6936" w:rsidRPr="005E6936" w14:paraId="4200E34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61C8CA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OTCA</w:t>
            </w:r>
          </w:p>
        </w:tc>
        <w:tc>
          <w:tcPr>
            <w:tcW w:w="867" w:type="dxa"/>
            <w:tcBorders>
              <w:top w:val="nil"/>
              <w:left w:val="nil"/>
              <w:bottom w:val="single" w:sz="4" w:space="0" w:color="auto"/>
              <w:right w:val="single" w:sz="4" w:space="0" w:color="auto"/>
            </w:tcBorders>
            <w:shd w:val="clear" w:color="000000" w:fill="DDEBF7"/>
            <w:noWrap/>
            <w:vAlign w:val="center"/>
            <w:hideMark/>
          </w:tcPr>
          <w:p w14:paraId="504BD34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7F44B7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1,500.00</w:t>
            </w:r>
          </w:p>
        </w:tc>
      </w:tr>
      <w:tr w:rsidR="005E6936" w:rsidRPr="005E6936" w14:paraId="34B07031"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71D32E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PAGO DE IMPUESTOS</w:t>
            </w:r>
          </w:p>
        </w:tc>
        <w:tc>
          <w:tcPr>
            <w:tcW w:w="867" w:type="dxa"/>
            <w:tcBorders>
              <w:top w:val="nil"/>
              <w:left w:val="nil"/>
              <w:bottom w:val="single" w:sz="4" w:space="0" w:color="auto"/>
              <w:right w:val="single" w:sz="4" w:space="0" w:color="auto"/>
            </w:tcBorders>
            <w:shd w:val="clear" w:color="auto" w:fill="auto"/>
            <w:noWrap/>
            <w:vAlign w:val="center"/>
            <w:hideMark/>
          </w:tcPr>
          <w:p w14:paraId="7637972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DAE599B"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557A6547"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FCCDC5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PAGO DE ITBIS</w:t>
            </w:r>
          </w:p>
        </w:tc>
        <w:tc>
          <w:tcPr>
            <w:tcW w:w="867" w:type="dxa"/>
            <w:tcBorders>
              <w:top w:val="nil"/>
              <w:left w:val="nil"/>
              <w:bottom w:val="single" w:sz="4" w:space="0" w:color="auto"/>
              <w:right w:val="single" w:sz="4" w:space="0" w:color="auto"/>
            </w:tcBorders>
            <w:shd w:val="clear" w:color="000000" w:fill="DDEBF7"/>
            <w:noWrap/>
            <w:vAlign w:val="center"/>
            <w:hideMark/>
          </w:tcPr>
          <w:p w14:paraId="212D0B6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81C6C7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4C6D993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38C304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PARA FINES JUDICIALES</w:t>
            </w:r>
          </w:p>
        </w:tc>
        <w:tc>
          <w:tcPr>
            <w:tcW w:w="867" w:type="dxa"/>
            <w:tcBorders>
              <w:top w:val="nil"/>
              <w:left w:val="nil"/>
              <w:bottom w:val="single" w:sz="4" w:space="0" w:color="auto"/>
              <w:right w:val="single" w:sz="4" w:space="0" w:color="auto"/>
            </w:tcBorders>
            <w:shd w:val="clear" w:color="auto" w:fill="auto"/>
            <w:noWrap/>
            <w:vAlign w:val="center"/>
            <w:hideMark/>
          </w:tcPr>
          <w:p w14:paraId="44250BAE"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C3DDDA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750.00</w:t>
            </w:r>
          </w:p>
        </w:tc>
      </w:tr>
      <w:tr w:rsidR="005E6936" w:rsidRPr="005E6936" w14:paraId="2D2CDB01"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39C111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PARA PRIMERA PLACA</w:t>
            </w:r>
          </w:p>
        </w:tc>
        <w:tc>
          <w:tcPr>
            <w:tcW w:w="867" w:type="dxa"/>
            <w:tcBorders>
              <w:top w:val="nil"/>
              <w:left w:val="nil"/>
              <w:bottom w:val="single" w:sz="4" w:space="0" w:color="auto"/>
              <w:right w:val="single" w:sz="4" w:space="0" w:color="auto"/>
            </w:tcBorders>
            <w:shd w:val="clear" w:color="000000" w:fill="DDEBF7"/>
            <w:noWrap/>
            <w:vAlign w:val="center"/>
            <w:hideMark/>
          </w:tcPr>
          <w:p w14:paraId="3547D8E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059B97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2AF7F3B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CDA87D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PRIMER CHASIS</w:t>
            </w:r>
          </w:p>
        </w:tc>
        <w:tc>
          <w:tcPr>
            <w:tcW w:w="867" w:type="dxa"/>
            <w:tcBorders>
              <w:top w:val="nil"/>
              <w:left w:val="nil"/>
              <w:bottom w:val="single" w:sz="4" w:space="0" w:color="auto"/>
              <w:right w:val="single" w:sz="4" w:space="0" w:color="auto"/>
            </w:tcBorders>
            <w:shd w:val="clear" w:color="auto" w:fill="auto"/>
            <w:noWrap/>
            <w:vAlign w:val="center"/>
            <w:hideMark/>
          </w:tcPr>
          <w:p w14:paraId="569ADC3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DFFD76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2C0EC63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54EB1F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CERTIFICACIÓN REINTEGRO DE CHEQUES</w:t>
            </w:r>
          </w:p>
        </w:tc>
        <w:tc>
          <w:tcPr>
            <w:tcW w:w="867" w:type="dxa"/>
            <w:tcBorders>
              <w:top w:val="nil"/>
              <w:left w:val="nil"/>
              <w:bottom w:val="single" w:sz="4" w:space="0" w:color="auto"/>
              <w:right w:val="single" w:sz="4" w:space="0" w:color="auto"/>
            </w:tcBorders>
            <w:shd w:val="clear" w:color="000000" w:fill="DDEBF7"/>
            <w:noWrap/>
            <w:vAlign w:val="center"/>
            <w:hideMark/>
          </w:tcPr>
          <w:p w14:paraId="370F1B5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997B53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715.00</w:t>
            </w:r>
          </w:p>
        </w:tc>
      </w:tr>
      <w:tr w:rsidR="005E6936" w:rsidRPr="005E6936" w14:paraId="754BCA1E" w14:textId="77777777" w:rsidTr="0076452C">
        <w:trPr>
          <w:trHeight w:val="300"/>
          <w:jc w:val="center"/>
        </w:trPr>
        <w:tc>
          <w:tcPr>
            <w:tcW w:w="791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524108A" w14:textId="77777777" w:rsidR="005E6936" w:rsidRPr="005E6936" w:rsidRDefault="005E6936" w:rsidP="0076452C">
            <w:pPr>
              <w:spacing w:after="0" w:line="240" w:lineRule="auto"/>
              <w:rPr>
                <w:rFonts w:eastAsia="Times New Roman"/>
                <w:b/>
                <w:bCs/>
                <w:color w:val="FFFFFF"/>
                <w:sz w:val="18"/>
                <w:szCs w:val="18"/>
                <w:lang w:val="es-DO"/>
              </w:rPr>
            </w:pPr>
            <w:r w:rsidRPr="005E6936">
              <w:rPr>
                <w:rFonts w:eastAsia="Times New Roman"/>
                <w:b/>
                <w:bCs/>
                <w:color w:val="FFFFFF"/>
                <w:sz w:val="18"/>
                <w:szCs w:val="18"/>
                <w:lang w:val="es-DO"/>
              </w:rPr>
              <w:lastRenderedPageBreak/>
              <w:t>NOMBRE DE SERVICIO</w:t>
            </w:r>
          </w:p>
        </w:tc>
        <w:tc>
          <w:tcPr>
            <w:tcW w:w="867" w:type="dxa"/>
            <w:tcBorders>
              <w:top w:val="single" w:sz="4" w:space="0" w:color="auto"/>
              <w:left w:val="nil"/>
              <w:bottom w:val="single" w:sz="4" w:space="0" w:color="auto"/>
              <w:right w:val="single" w:sz="4" w:space="0" w:color="auto"/>
            </w:tcBorders>
            <w:shd w:val="clear" w:color="000000" w:fill="002060"/>
            <w:noWrap/>
            <w:vAlign w:val="center"/>
            <w:hideMark/>
          </w:tcPr>
          <w:p w14:paraId="039B78DF" w14:textId="77777777" w:rsidR="005E6936" w:rsidRPr="005E6936" w:rsidRDefault="005E6936" w:rsidP="0076452C">
            <w:pPr>
              <w:spacing w:after="0" w:line="240" w:lineRule="auto"/>
              <w:jc w:val="center"/>
              <w:rPr>
                <w:rFonts w:eastAsia="Times New Roman"/>
                <w:b/>
                <w:bCs/>
                <w:color w:val="FFFFFF"/>
                <w:sz w:val="18"/>
                <w:szCs w:val="18"/>
                <w:lang w:val="es-DO"/>
              </w:rPr>
            </w:pPr>
            <w:r w:rsidRPr="005E6936">
              <w:rPr>
                <w:rFonts w:eastAsia="Times New Roman"/>
                <w:b/>
                <w:bCs/>
                <w:color w:val="FFFFFF"/>
                <w:sz w:val="18"/>
                <w:szCs w:val="18"/>
                <w:lang w:val="es-DO"/>
              </w:rPr>
              <w:t>MONEDA</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7E78A480" w14:textId="77777777" w:rsidR="005E6936" w:rsidRPr="005E6936" w:rsidRDefault="005E6936" w:rsidP="00941E5F">
            <w:pPr>
              <w:spacing w:after="0" w:line="240" w:lineRule="auto"/>
              <w:jc w:val="right"/>
              <w:rPr>
                <w:rFonts w:eastAsia="Times New Roman"/>
                <w:b/>
                <w:bCs/>
                <w:color w:val="FFFFFF"/>
                <w:sz w:val="18"/>
                <w:szCs w:val="18"/>
                <w:lang w:val="es-DO"/>
              </w:rPr>
            </w:pPr>
            <w:r w:rsidRPr="005E6936">
              <w:rPr>
                <w:rFonts w:eastAsia="Times New Roman"/>
                <w:b/>
                <w:bCs/>
                <w:color w:val="FFFFFF"/>
                <w:sz w:val="18"/>
                <w:szCs w:val="18"/>
                <w:lang w:val="es-DO"/>
              </w:rPr>
              <w:t>COSTO</w:t>
            </w:r>
          </w:p>
        </w:tc>
      </w:tr>
      <w:tr w:rsidR="005E6936" w:rsidRPr="005E6936" w14:paraId="481580C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DD6BBF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CERTIFICADO DE CIRCULACIÓN DE MERCANCÍAS EUR-1 NO. A (REINO UNIDO Y CARIFORUM)</w:t>
            </w:r>
          </w:p>
        </w:tc>
        <w:tc>
          <w:tcPr>
            <w:tcW w:w="867" w:type="dxa"/>
            <w:tcBorders>
              <w:top w:val="nil"/>
              <w:left w:val="nil"/>
              <w:bottom w:val="single" w:sz="4" w:space="0" w:color="auto"/>
              <w:right w:val="single" w:sz="4" w:space="0" w:color="auto"/>
            </w:tcBorders>
            <w:shd w:val="clear" w:color="auto" w:fill="auto"/>
            <w:noWrap/>
            <w:vAlign w:val="center"/>
            <w:hideMark/>
          </w:tcPr>
          <w:p w14:paraId="41F4DA7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96E509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w:t>
            </w:r>
          </w:p>
        </w:tc>
      </w:tr>
      <w:tr w:rsidR="005E6936" w:rsidRPr="005E6936" w14:paraId="07FF6F7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BFA0B4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CERTIFICADO DE NO OBJECIÓN IMPORTACIÓN AJUARES PERSONALES USADOS</w:t>
            </w:r>
          </w:p>
        </w:tc>
        <w:tc>
          <w:tcPr>
            <w:tcW w:w="867" w:type="dxa"/>
            <w:tcBorders>
              <w:top w:val="nil"/>
              <w:left w:val="nil"/>
              <w:bottom w:val="single" w:sz="4" w:space="0" w:color="auto"/>
              <w:right w:val="single" w:sz="4" w:space="0" w:color="auto"/>
            </w:tcBorders>
            <w:shd w:val="clear" w:color="000000" w:fill="DDEBF7"/>
            <w:noWrap/>
            <w:vAlign w:val="center"/>
            <w:hideMark/>
          </w:tcPr>
          <w:p w14:paraId="4290DEA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ABB217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896.00</w:t>
            </w:r>
          </w:p>
        </w:tc>
      </w:tr>
      <w:tr w:rsidR="005E6936" w:rsidRPr="005E6936" w14:paraId="4F426DE0"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D6388D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CERTIFICADO DE NO OBJECIÓN IMPORTACIÓN PUERTO REPUESTOS Y EQUIPOS USADOS</w:t>
            </w:r>
          </w:p>
        </w:tc>
        <w:tc>
          <w:tcPr>
            <w:tcW w:w="867" w:type="dxa"/>
            <w:tcBorders>
              <w:top w:val="nil"/>
              <w:left w:val="nil"/>
              <w:bottom w:val="single" w:sz="4" w:space="0" w:color="auto"/>
              <w:right w:val="single" w:sz="4" w:space="0" w:color="auto"/>
            </w:tcBorders>
            <w:shd w:val="clear" w:color="auto" w:fill="auto"/>
            <w:noWrap/>
            <w:vAlign w:val="center"/>
            <w:hideMark/>
          </w:tcPr>
          <w:p w14:paraId="1E854F7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B4633E9"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1,152.00</w:t>
            </w:r>
          </w:p>
        </w:tc>
      </w:tr>
      <w:tr w:rsidR="005E6936" w:rsidRPr="005E6936" w14:paraId="384D99C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27E0A8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CERTIFICADO NO OBJECIÓN A LA IMPORTACIÓN SANIDAD ANIMAL</w:t>
            </w:r>
          </w:p>
        </w:tc>
        <w:tc>
          <w:tcPr>
            <w:tcW w:w="867" w:type="dxa"/>
            <w:tcBorders>
              <w:top w:val="nil"/>
              <w:left w:val="nil"/>
              <w:bottom w:val="single" w:sz="4" w:space="0" w:color="auto"/>
              <w:right w:val="single" w:sz="4" w:space="0" w:color="auto"/>
            </w:tcBorders>
            <w:shd w:val="clear" w:color="000000" w:fill="DDEBF7"/>
            <w:noWrap/>
            <w:vAlign w:val="center"/>
            <w:hideMark/>
          </w:tcPr>
          <w:p w14:paraId="7865F8C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B0635D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2,682.20</w:t>
            </w:r>
          </w:p>
        </w:tc>
      </w:tr>
      <w:tr w:rsidR="005E6936" w:rsidRPr="005E6936" w14:paraId="4725641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4116B8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CIRCULACION DE MERCANCÍA (EUR 1) // GOODS CIRCULATION (1 EURO)</w:t>
            </w:r>
          </w:p>
        </w:tc>
        <w:tc>
          <w:tcPr>
            <w:tcW w:w="867" w:type="dxa"/>
            <w:tcBorders>
              <w:top w:val="nil"/>
              <w:left w:val="nil"/>
              <w:bottom w:val="single" w:sz="4" w:space="0" w:color="auto"/>
              <w:right w:val="single" w:sz="4" w:space="0" w:color="auto"/>
            </w:tcBorders>
            <w:shd w:val="clear" w:color="auto" w:fill="auto"/>
            <w:noWrap/>
            <w:vAlign w:val="center"/>
            <w:hideMark/>
          </w:tcPr>
          <w:p w14:paraId="7B577DD2"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682E8A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w:t>
            </w:r>
          </w:p>
        </w:tc>
      </w:tr>
      <w:tr w:rsidR="005E6936" w:rsidRPr="005E6936" w14:paraId="50BD388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07E342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CONTRATO DE CONEXIÓN</w:t>
            </w:r>
          </w:p>
        </w:tc>
        <w:tc>
          <w:tcPr>
            <w:tcW w:w="867" w:type="dxa"/>
            <w:tcBorders>
              <w:top w:val="nil"/>
              <w:left w:val="nil"/>
              <w:bottom w:val="single" w:sz="4" w:space="0" w:color="auto"/>
              <w:right w:val="single" w:sz="4" w:space="0" w:color="auto"/>
            </w:tcBorders>
            <w:shd w:val="clear" w:color="000000" w:fill="DDEBF7"/>
            <w:noWrap/>
            <w:vAlign w:val="center"/>
            <w:hideMark/>
          </w:tcPr>
          <w:p w14:paraId="04A4906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8452C3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143,000.00</w:t>
            </w:r>
          </w:p>
        </w:tc>
      </w:tr>
      <w:tr w:rsidR="005E6936" w:rsidRPr="005E6936" w14:paraId="2BABC16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62ECD7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CORRECCIÓN MANIFIESTO SOLICITADA DESPUÉS DE 10 DÍAS DE LA LLEGADA DEL MEDIO DE TRANSPORTE</w:t>
            </w:r>
          </w:p>
        </w:tc>
        <w:tc>
          <w:tcPr>
            <w:tcW w:w="867" w:type="dxa"/>
            <w:tcBorders>
              <w:top w:val="nil"/>
              <w:left w:val="nil"/>
              <w:bottom w:val="single" w:sz="4" w:space="0" w:color="auto"/>
              <w:right w:val="single" w:sz="4" w:space="0" w:color="auto"/>
            </w:tcBorders>
            <w:shd w:val="clear" w:color="auto" w:fill="auto"/>
            <w:noWrap/>
            <w:vAlign w:val="center"/>
            <w:hideMark/>
          </w:tcPr>
          <w:p w14:paraId="4C8D2512"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DD4116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13,411.00</w:t>
            </w:r>
          </w:p>
        </w:tc>
      </w:tr>
      <w:tr w:rsidR="005E6936" w:rsidRPr="005E6936" w14:paraId="44496BB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7268BD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CORRECCIÓN MANIFIESTO SOLICITADA HASTA 10 DÍAS DESPUÉS DE LA LLEGADA DEL MEDIO DE TRANSPORTE</w:t>
            </w:r>
          </w:p>
        </w:tc>
        <w:tc>
          <w:tcPr>
            <w:tcW w:w="867" w:type="dxa"/>
            <w:tcBorders>
              <w:top w:val="nil"/>
              <w:left w:val="nil"/>
              <w:bottom w:val="single" w:sz="4" w:space="0" w:color="auto"/>
              <w:right w:val="single" w:sz="4" w:space="0" w:color="auto"/>
            </w:tcBorders>
            <w:shd w:val="clear" w:color="000000" w:fill="DDEBF7"/>
            <w:noWrap/>
            <w:vAlign w:val="center"/>
            <w:hideMark/>
          </w:tcPr>
          <w:p w14:paraId="1CCF9CA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63B8D17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2,682.20</w:t>
            </w:r>
          </w:p>
        </w:tc>
      </w:tr>
      <w:tr w:rsidR="005E6936" w:rsidRPr="005E6936" w14:paraId="10A22AF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FB569D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 xml:space="preserve">CRUCE DE FRONTERA - CAMIONES DE RD A HAITÍ </w:t>
            </w:r>
          </w:p>
        </w:tc>
        <w:tc>
          <w:tcPr>
            <w:tcW w:w="867" w:type="dxa"/>
            <w:tcBorders>
              <w:top w:val="nil"/>
              <w:left w:val="nil"/>
              <w:bottom w:val="single" w:sz="4" w:space="0" w:color="auto"/>
              <w:right w:val="single" w:sz="4" w:space="0" w:color="auto"/>
            </w:tcBorders>
            <w:shd w:val="clear" w:color="auto" w:fill="auto"/>
            <w:noWrap/>
            <w:vAlign w:val="center"/>
            <w:hideMark/>
          </w:tcPr>
          <w:p w14:paraId="7DAA900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136479D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700.00</w:t>
            </w:r>
          </w:p>
        </w:tc>
      </w:tr>
      <w:tr w:rsidR="005E6936" w:rsidRPr="005E6936" w14:paraId="4FD254E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856BF4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 xml:space="preserve">CRUCE DE FRONTERA - CONTENEDORES DE RD A HAITÍ </w:t>
            </w:r>
          </w:p>
        </w:tc>
        <w:tc>
          <w:tcPr>
            <w:tcW w:w="867" w:type="dxa"/>
            <w:tcBorders>
              <w:top w:val="nil"/>
              <w:left w:val="nil"/>
              <w:bottom w:val="single" w:sz="4" w:space="0" w:color="auto"/>
              <w:right w:val="single" w:sz="4" w:space="0" w:color="auto"/>
            </w:tcBorders>
            <w:shd w:val="clear" w:color="000000" w:fill="DDEBF7"/>
            <w:noWrap/>
            <w:vAlign w:val="center"/>
            <w:hideMark/>
          </w:tcPr>
          <w:p w14:paraId="72F53BE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5079B0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1,000.00</w:t>
            </w:r>
          </w:p>
        </w:tc>
      </w:tr>
      <w:tr w:rsidR="005E6936" w:rsidRPr="005E6936" w14:paraId="4124D43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30FC5B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 xml:space="preserve">CRUCE DE FRONTERA - VEHÍCULOS DE TURISMO DE RD A HAITÍ </w:t>
            </w:r>
          </w:p>
        </w:tc>
        <w:tc>
          <w:tcPr>
            <w:tcW w:w="867" w:type="dxa"/>
            <w:tcBorders>
              <w:top w:val="nil"/>
              <w:left w:val="nil"/>
              <w:bottom w:val="single" w:sz="4" w:space="0" w:color="auto"/>
              <w:right w:val="single" w:sz="4" w:space="0" w:color="auto"/>
            </w:tcBorders>
            <w:shd w:val="clear" w:color="auto" w:fill="auto"/>
            <w:noWrap/>
            <w:vAlign w:val="center"/>
            <w:hideMark/>
          </w:tcPr>
          <w:p w14:paraId="1F21906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5AD3706"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700.00</w:t>
            </w:r>
          </w:p>
        </w:tc>
      </w:tr>
      <w:tr w:rsidR="005E6936" w:rsidRPr="005E6936" w14:paraId="24CAACC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CED550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0-30 KM</w:t>
            </w:r>
          </w:p>
        </w:tc>
        <w:tc>
          <w:tcPr>
            <w:tcW w:w="867" w:type="dxa"/>
            <w:tcBorders>
              <w:top w:val="nil"/>
              <w:left w:val="nil"/>
              <w:bottom w:val="single" w:sz="4" w:space="0" w:color="auto"/>
              <w:right w:val="single" w:sz="4" w:space="0" w:color="auto"/>
            </w:tcBorders>
            <w:shd w:val="clear" w:color="000000" w:fill="DDEBF7"/>
            <w:noWrap/>
            <w:vAlign w:val="center"/>
            <w:hideMark/>
          </w:tcPr>
          <w:p w14:paraId="77E4100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3490ED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870.00</w:t>
            </w:r>
          </w:p>
        </w:tc>
      </w:tr>
      <w:tr w:rsidR="005E6936" w:rsidRPr="005E6936" w14:paraId="3C0C3313"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E52953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101-150 KM</w:t>
            </w:r>
          </w:p>
        </w:tc>
        <w:tc>
          <w:tcPr>
            <w:tcW w:w="867" w:type="dxa"/>
            <w:tcBorders>
              <w:top w:val="nil"/>
              <w:left w:val="nil"/>
              <w:bottom w:val="single" w:sz="4" w:space="0" w:color="auto"/>
              <w:right w:val="single" w:sz="4" w:space="0" w:color="auto"/>
            </w:tcBorders>
            <w:shd w:val="clear" w:color="auto" w:fill="auto"/>
            <w:noWrap/>
            <w:vAlign w:val="center"/>
            <w:hideMark/>
          </w:tcPr>
          <w:p w14:paraId="1132A6A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F2F7E46"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1,365.00</w:t>
            </w:r>
          </w:p>
        </w:tc>
      </w:tr>
      <w:tr w:rsidR="005E6936" w:rsidRPr="005E6936" w14:paraId="51F3C77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B102C1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151-200 KM</w:t>
            </w:r>
          </w:p>
        </w:tc>
        <w:tc>
          <w:tcPr>
            <w:tcW w:w="867" w:type="dxa"/>
            <w:tcBorders>
              <w:top w:val="nil"/>
              <w:left w:val="nil"/>
              <w:bottom w:val="single" w:sz="4" w:space="0" w:color="auto"/>
              <w:right w:val="single" w:sz="4" w:space="0" w:color="auto"/>
            </w:tcBorders>
            <w:shd w:val="clear" w:color="000000" w:fill="DDEBF7"/>
            <w:noWrap/>
            <w:vAlign w:val="center"/>
            <w:hideMark/>
          </w:tcPr>
          <w:p w14:paraId="7678D73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4E5E0F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1,755.00</w:t>
            </w:r>
          </w:p>
        </w:tc>
      </w:tr>
      <w:tr w:rsidR="005E6936" w:rsidRPr="005E6936" w14:paraId="2A92735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038A78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201-250 KM</w:t>
            </w:r>
          </w:p>
        </w:tc>
        <w:tc>
          <w:tcPr>
            <w:tcW w:w="867" w:type="dxa"/>
            <w:tcBorders>
              <w:top w:val="nil"/>
              <w:left w:val="nil"/>
              <w:bottom w:val="single" w:sz="4" w:space="0" w:color="auto"/>
              <w:right w:val="single" w:sz="4" w:space="0" w:color="auto"/>
            </w:tcBorders>
            <w:shd w:val="clear" w:color="auto" w:fill="auto"/>
            <w:noWrap/>
            <w:vAlign w:val="center"/>
            <w:hideMark/>
          </w:tcPr>
          <w:p w14:paraId="687FCAD2"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994BFE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2,340.00</w:t>
            </w:r>
          </w:p>
        </w:tc>
      </w:tr>
      <w:tr w:rsidR="005E6936" w:rsidRPr="005E6936" w14:paraId="2673FBD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F60489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251-300 KM</w:t>
            </w:r>
          </w:p>
        </w:tc>
        <w:tc>
          <w:tcPr>
            <w:tcW w:w="867" w:type="dxa"/>
            <w:tcBorders>
              <w:top w:val="nil"/>
              <w:left w:val="nil"/>
              <w:bottom w:val="single" w:sz="4" w:space="0" w:color="auto"/>
              <w:right w:val="single" w:sz="4" w:space="0" w:color="auto"/>
            </w:tcBorders>
            <w:shd w:val="clear" w:color="000000" w:fill="DDEBF7"/>
            <w:noWrap/>
            <w:vAlign w:val="center"/>
            <w:hideMark/>
          </w:tcPr>
          <w:p w14:paraId="3BCEB81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478B993"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2,925.00</w:t>
            </w:r>
          </w:p>
        </w:tc>
      </w:tr>
      <w:tr w:rsidR="005E6936" w:rsidRPr="005E6936" w14:paraId="53A5476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A9247B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31-60 KM</w:t>
            </w:r>
          </w:p>
        </w:tc>
        <w:tc>
          <w:tcPr>
            <w:tcW w:w="867" w:type="dxa"/>
            <w:tcBorders>
              <w:top w:val="nil"/>
              <w:left w:val="nil"/>
              <w:bottom w:val="single" w:sz="4" w:space="0" w:color="auto"/>
              <w:right w:val="single" w:sz="4" w:space="0" w:color="auto"/>
            </w:tcBorders>
            <w:shd w:val="clear" w:color="auto" w:fill="auto"/>
            <w:noWrap/>
            <w:vAlign w:val="center"/>
            <w:hideMark/>
          </w:tcPr>
          <w:p w14:paraId="68D6300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BFDD36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975.00</w:t>
            </w:r>
          </w:p>
        </w:tc>
      </w:tr>
      <w:tr w:rsidR="005E6936" w:rsidRPr="005E6936" w14:paraId="50EF68D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6B2156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CUSTODIA TRÁNSITO DE MERCANCÍAS CON DISTANCIA DE 61-100 KM</w:t>
            </w:r>
          </w:p>
        </w:tc>
        <w:tc>
          <w:tcPr>
            <w:tcW w:w="867" w:type="dxa"/>
            <w:tcBorders>
              <w:top w:val="nil"/>
              <w:left w:val="nil"/>
              <w:bottom w:val="single" w:sz="4" w:space="0" w:color="auto"/>
              <w:right w:val="single" w:sz="4" w:space="0" w:color="auto"/>
            </w:tcBorders>
            <w:shd w:val="clear" w:color="000000" w:fill="DDEBF7"/>
            <w:noWrap/>
            <w:vAlign w:val="center"/>
            <w:hideMark/>
          </w:tcPr>
          <w:p w14:paraId="78EC3DCD"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A0BC77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1,170.00</w:t>
            </w:r>
          </w:p>
        </w:tc>
      </w:tr>
      <w:tr w:rsidR="005E6936" w:rsidRPr="005E6936" w14:paraId="0F7E4C4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B9690D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CUSTODIO ESPECIAL-12 HORAS</w:t>
            </w:r>
          </w:p>
        </w:tc>
        <w:tc>
          <w:tcPr>
            <w:tcW w:w="867" w:type="dxa"/>
            <w:tcBorders>
              <w:top w:val="nil"/>
              <w:left w:val="nil"/>
              <w:bottom w:val="single" w:sz="4" w:space="0" w:color="auto"/>
              <w:right w:val="single" w:sz="4" w:space="0" w:color="auto"/>
            </w:tcBorders>
            <w:shd w:val="clear" w:color="auto" w:fill="auto"/>
            <w:noWrap/>
            <w:vAlign w:val="center"/>
            <w:hideMark/>
          </w:tcPr>
          <w:p w14:paraId="2A3F8EE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35A04F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2,580.00</w:t>
            </w:r>
          </w:p>
        </w:tc>
      </w:tr>
      <w:tr w:rsidR="005E6936" w:rsidRPr="005E6936" w14:paraId="7EF7756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B412EF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DESPACHO CARGA CONSOLIDADA IMPORTADA POR KILO O FRACCIÓN DE KILO</w:t>
            </w:r>
          </w:p>
        </w:tc>
        <w:tc>
          <w:tcPr>
            <w:tcW w:w="867" w:type="dxa"/>
            <w:tcBorders>
              <w:top w:val="nil"/>
              <w:left w:val="nil"/>
              <w:bottom w:val="single" w:sz="4" w:space="0" w:color="auto"/>
              <w:right w:val="single" w:sz="4" w:space="0" w:color="auto"/>
            </w:tcBorders>
            <w:shd w:val="clear" w:color="000000" w:fill="DDEBF7"/>
            <w:noWrap/>
            <w:vAlign w:val="center"/>
            <w:hideMark/>
          </w:tcPr>
          <w:p w14:paraId="0EB468A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000000" w:fill="DDEBF7"/>
            <w:noWrap/>
            <w:vAlign w:val="center"/>
            <w:hideMark/>
          </w:tcPr>
          <w:p w14:paraId="3A2029F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0.37</w:t>
            </w:r>
          </w:p>
        </w:tc>
      </w:tr>
      <w:tr w:rsidR="005E6936" w:rsidRPr="005E6936" w14:paraId="1753558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660980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DESPACHO CONTENEDORES IMPORTADOS DE 20 PIES</w:t>
            </w:r>
          </w:p>
        </w:tc>
        <w:tc>
          <w:tcPr>
            <w:tcW w:w="867" w:type="dxa"/>
            <w:tcBorders>
              <w:top w:val="nil"/>
              <w:left w:val="nil"/>
              <w:bottom w:val="single" w:sz="4" w:space="0" w:color="auto"/>
              <w:right w:val="single" w:sz="4" w:space="0" w:color="auto"/>
            </w:tcBorders>
            <w:shd w:val="clear" w:color="auto" w:fill="auto"/>
            <w:noWrap/>
            <w:vAlign w:val="center"/>
            <w:hideMark/>
          </w:tcPr>
          <w:p w14:paraId="72B4749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auto" w:fill="auto"/>
            <w:noWrap/>
            <w:vAlign w:val="center"/>
            <w:hideMark/>
          </w:tcPr>
          <w:p w14:paraId="0FE9CC6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110.31</w:t>
            </w:r>
          </w:p>
        </w:tc>
      </w:tr>
      <w:tr w:rsidR="005E6936" w:rsidRPr="005E6936" w14:paraId="4279BBF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304C1C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DESPACHO CONTENEDORES IMPORTADOS DE 40 Y 45 PIES</w:t>
            </w:r>
          </w:p>
        </w:tc>
        <w:tc>
          <w:tcPr>
            <w:tcW w:w="867" w:type="dxa"/>
            <w:tcBorders>
              <w:top w:val="nil"/>
              <w:left w:val="nil"/>
              <w:bottom w:val="single" w:sz="4" w:space="0" w:color="auto"/>
              <w:right w:val="single" w:sz="4" w:space="0" w:color="auto"/>
            </w:tcBorders>
            <w:shd w:val="clear" w:color="000000" w:fill="DDEBF7"/>
            <w:noWrap/>
            <w:vAlign w:val="center"/>
            <w:hideMark/>
          </w:tcPr>
          <w:p w14:paraId="188BEAA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000000" w:fill="DDEBF7"/>
            <w:noWrap/>
            <w:vAlign w:val="center"/>
            <w:hideMark/>
          </w:tcPr>
          <w:p w14:paraId="4AB5FB6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147.07</w:t>
            </w:r>
          </w:p>
        </w:tc>
      </w:tr>
      <w:tr w:rsidR="005E6936" w:rsidRPr="005E6936" w14:paraId="7510E45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32CB2A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DESPACHO DE VEHÍCULOS</w:t>
            </w:r>
          </w:p>
        </w:tc>
        <w:tc>
          <w:tcPr>
            <w:tcW w:w="867" w:type="dxa"/>
            <w:tcBorders>
              <w:top w:val="nil"/>
              <w:left w:val="nil"/>
              <w:bottom w:val="single" w:sz="4" w:space="0" w:color="auto"/>
              <w:right w:val="single" w:sz="4" w:space="0" w:color="auto"/>
            </w:tcBorders>
            <w:shd w:val="clear" w:color="auto" w:fill="auto"/>
            <w:noWrap/>
            <w:vAlign w:val="center"/>
            <w:hideMark/>
          </w:tcPr>
          <w:p w14:paraId="74CE3B7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auto" w:fill="auto"/>
            <w:noWrap/>
            <w:vAlign w:val="center"/>
            <w:hideMark/>
          </w:tcPr>
          <w:p w14:paraId="26CBD75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147.07</w:t>
            </w:r>
          </w:p>
        </w:tc>
      </w:tr>
      <w:tr w:rsidR="005E6936" w:rsidRPr="005E6936" w14:paraId="1ABBF74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415DA1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DESPACHO MERCANCÍAS SUELTAS O A GRANEL POR TM</w:t>
            </w:r>
          </w:p>
        </w:tc>
        <w:tc>
          <w:tcPr>
            <w:tcW w:w="867" w:type="dxa"/>
            <w:tcBorders>
              <w:top w:val="nil"/>
              <w:left w:val="nil"/>
              <w:bottom w:val="single" w:sz="4" w:space="0" w:color="auto"/>
              <w:right w:val="single" w:sz="4" w:space="0" w:color="auto"/>
            </w:tcBorders>
            <w:shd w:val="clear" w:color="000000" w:fill="DDEBF7"/>
            <w:noWrap/>
            <w:vAlign w:val="center"/>
            <w:hideMark/>
          </w:tcPr>
          <w:p w14:paraId="755C8C9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000000" w:fill="DDEBF7"/>
            <w:noWrap/>
            <w:vAlign w:val="center"/>
            <w:hideMark/>
          </w:tcPr>
          <w:p w14:paraId="7A89FD0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0.74</w:t>
            </w:r>
          </w:p>
        </w:tc>
      </w:tr>
      <w:tr w:rsidR="005E6936" w:rsidRPr="005E6936" w14:paraId="107C17B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80AA95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DUA DE EXPORTACIÓN</w:t>
            </w:r>
          </w:p>
        </w:tc>
        <w:tc>
          <w:tcPr>
            <w:tcW w:w="867" w:type="dxa"/>
            <w:tcBorders>
              <w:top w:val="nil"/>
              <w:left w:val="nil"/>
              <w:bottom w:val="single" w:sz="4" w:space="0" w:color="auto"/>
              <w:right w:val="single" w:sz="4" w:space="0" w:color="auto"/>
            </w:tcBorders>
            <w:shd w:val="clear" w:color="auto" w:fill="auto"/>
            <w:noWrap/>
            <w:vAlign w:val="center"/>
            <w:hideMark/>
          </w:tcPr>
          <w:p w14:paraId="0C0EAE0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A36B9A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w:t>
            </w:r>
          </w:p>
        </w:tc>
      </w:tr>
      <w:tr w:rsidR="005E6936" w:rsidRPr="005E6936" w14:paraId="5958BD0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3A703E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DUA DE IMPORTACIÓN</w:t>
            </w:r>
          </w:p>
        </w:tc>
        <w:tc>
          <w:tcPr>
            <w:tcW w:w="867" w:type="dxa"/>
            <w:tcBorders>
              <w:top w:val="nil"/>
              <w:left w:val="nil"/>
              <w:bottom w:val="single" w:sz="4" w:space="0" w:color="auto"/>
              <w:right w:val="single" w:sz="4" w:space="0" w:color="auto"/>
            </w:tcBorders>
            <w:shd w:val="clear" w:color="000000" w:fill="DDEBF7"/>
            <w:noWrap/>
            <w:vAlign w:val="center"/>
            <w:hideMark/>
          </w:tcPr>
          <w:p w14:paraId="394E6E4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0E9185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258.26</w:t>
            </w:r>
          </w:p>
        </w:tc>
      </w:tr>
      <w:tr w:rsidR="005E6936" w:rsidRPr="005E6936" w14:paraId="39F8A5F0"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C59223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EMISION NUEVA LICENCIA ZONAS FRANCAS COMERCIALES</w:t>
            </w:r>
          </w:p>
        </w:tc>
        <w:tc>
          <w:tcPr>
            <w:tcW w:w="867" w:type="dxa"/>
            <w:tcBorders>
              <w:top w:val="nil"/>
              <w:left w:val="nil"/>
              <w:bottom w:val="single" w:sz="4" w:space="0" w:color="auto"/>
              <w:right w:val="single" w:sz="4" w:space="0" w:color="auto"/>
            </w:tcBorders>
            <w:shd w:val="clear" w:color="auto" w:fill="auto"/>
            <w:noWrap/>
            <w:vAlign w:val="center"/>
            <w:hideMark/>
          </w:tcPr>
          <w:p w14:paraId="428376C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871348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129,000.00</w:t>
            </w:r>
          </w:p>
        </w:tc>
      </w:tr>
      <w:tr w:rsidR="005E6936" w:rsidRPr="005E6936" w14:paraId="34771FB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302B6F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 xml:space="preserve">ENTREGA PROVISIONAL </w:t>
            </w:r>
          </w:p>
        </w:tc>
        <w:tc>
          <w:tcPr>
            <w:tcW w:w="867" w:type="dxa"/>
            <w:tcBorders>
              <w:top w:val="nil"/>
              <w:left w:val="nil"/>
              <w:bottom w:val="single" w:sz="4" w:space="0" w:color="auto"/>
              <w:right w:val="single" w:sz="4" w:space="0" w:color="auto"/>
            </w:tcBorders>
            <w:shd w:val="clear" w:color="000000" w:fill="DDEBF7"/>
            <w:noWrap/>
            <w:vAlign w:val="center"/>
            <w:hideMark/>
          </w:tcPr>
          <w:p w14:paraId="6A30EB5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1C1D78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150.00</w:t>
            </w:r>
          </w:p>
        </w:tc>
      </w:tr>
      <w:tr w:rsidR="005E6936" w:rsidRPr="005E6936" w14:paraId="007A485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90904CD"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EXONERACION MATERIA PRIMA, MAQUINARIAS Y EQUIPOS LEY 56-07 CNZF</w:t>
            </w:r>
          </w:p>
        </w:tc>
        <w:tc>
          <w:tcPr>
            <w:tcW w:w="867" w:type="dxa"/>
            <w:tcBorders>
              <w:top w:val="nil"/>
              <w:left w:val="nil"/>
              <w:bottom w:val="single" w:sz="4" w:space="0" w:color="auto"/>
              <w:right w:val="single" w:sz="4" w:space="0" w:color="auto"/>
            </w:tcBorders>
            <w:shd w:val="clear" w:color="auto" w:fill="auto"/>
            <w:noWrap/>
            <w:vAlign w:val="center"/>
            <w:hideMark/>
          </w:tcPr>
          <w:p w14:paraId="4A0A0B5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E61941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1,920.00</w:t>
            </w:r>
          </w:p>
        </w:tc>
      </w:tr>
      <w:tr w:rsidR="005E6936" w:rsidRPr="005E6936" w14:paraId="4BA79C7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E36D8B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(LEY 1493 DE MUNDANZA)</w:t>
            </w:r>
          </w:p>
        </w:tc>
        <w:tc>
          <w:tcPr>
            <w:tcW w:w="867" w:type="dxa"/>
            <w:tcBorders>
              <w:top w:val="nil"/>
              <w:left w:val="nil"/>
              <w:bottom w:val="single" w:sz="4" w:space="0" w:color="auto"/>
              <w:right w:val="single" w:sz="4" w:space="0" w:color="auto"/>
            </w:tcBorders>
            <w:shd w:val="clear" w:color="000000" w:fill="DDEBF7"/>
            <w:noWrap/>
            <w:vAlign w:val="center"/>
            <w:hideMark/>
          </w:tcPr>
          <w:p w14:paraId="492603B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26A1B56"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w:t>
            </w:r>
          </w:p>
        </w:tc>
      </w:tr>
      <w:tr w:rsidR="005E6936" w:rsidRPr="005E6936" w14:paraId="7E325CA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82B56F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(LEY 168 PARA VEHÍCULO)</w:t>
            </w:r>
          </w:p>
        </w:tc>
        <w:tc>
          <w:tcPr>
            <w:tcW w:w="867" w:type="dxa"/>
            <w:tcBorders>
              <w:top w:val="nil"/>
              <w:left w:val="nil"/>
              <w:bottom w:val="single" w:sz="4" w:space="0" w:color="auto"/>
              <w:right w:val="single" w:sz="4" w:space="0" w:color="auto"/>
            </w:tcBorders>
            <w:shd w:val="clear" w:color="auto" w:fill="auto"/>
            <w:noWrap/>
            <w:vAlign w:val="center"/>
            <w:hideMark/>
          </w:tcPr>
          <w:p w14:paraId="31B4A06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97AFC6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w:t>
            </w:r>
          </w:p>
        </w:tc>
      </w:tr>
      <w:tr w:rsidR="005E6936" w:rsidRPr="005E6936" w14:paraId="6B43159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D194D1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CERTIFICACIÓN DE ORIGEN (EUR 1)</w:t>
            </w:r>
          </w:p>
        </w:tc>
        <w:tc>
          <w:tcPr>
            <w:tcW w:w="867" w:type="dxa"/>
            <w:tcBorders>
              <w:top w:val="nil"/>
              <w:left w:val="nil"/>
              <w:bottom w:val="single" w:sz="4" w:space="0" w:color="auto"/>
              <w:right w:val="single" w:sz="4" w:space="0" w:color="auto"/>
            </w:tcBorders>
            <w:shd w:val="clear" w:color="000000" w:fill="DDEBF7"/>
            <w:noWrap/>
            <w:vAlign w:val="center"/>
            <w:hideMark/>
          </w:tcPr>
          <w:p w14:paraId="7EAFE7E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D61C80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w:t>
            </w:r>
          </w:p>
        </w:tc>
      </w:tr>
      <w:tr w:rsidR="005E6936" w:rsidRPr="005E6936" w14:paraId="2DC5A7A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7A067C0"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CERTIFICADO DE ORIGEN CARICOM</w:t>
            </w:r>
          </w:p>
        </w:tc>
        <w:tc>
          <w:tcPr>
            <w:tcW w:w="867" w:type="dxa"/>
            <w:tcBorders>
              <w:top w:val="nil"/>
              <w:left w:val="nil"/>
              <w:bottom w:val="single" w:sz="4" w:space="0" w:color="auto"/>
              <w:right w:val="single" w:sz="4" w:space="0" w:color="auto"/>
            </w:tcBorders>
            <w:shd w:val="clear" w:color="auto" w:fill="auto"/>
            <w:noWrap/>
            <w:vAlign w:val="center"/>
            <w:hideMark/>
          </w:tcPr>
          <w:p w14:paraId="2FB8EA3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3FE4C6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w:t>
            </w:r>
          </w:p>
        </w:tc>
      </w:tr>
      <w:tr w:rsidR="005E6936" w:rsidRPr="005E6936" w14:paraId="4EEE7E4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2BE10F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DE REEXPORTACIÓN (3182)</w:t>
            </w:r>
          </w:p>
        </w:tc>
        <w:tc>
          <w:tcPr>
            <w:tcW w:w="867" w:type="dxa"/>
            <w:tcBorders>
              <w:top w:val="nil"/>
              <w:left w:val="nil"/>
              <w:bottom w:val="single" w:sz="4" w:space="0" w:color="auto"/>
              <w:right w:val="single" w:sz="4" w:space="0" w:color="auto"/>
            </w:tcBorders>
            <w:shd w:val="clear" w:color="000000" w:fill="DDEBF7"/>
            <w:noWrap/>
            <w:vAlign w:val="center"/>
            <w:hideMark/>
          </w:tcPr>
          <w:p w14:paraId="209D4592"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C82BF3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150.00</w:t>
            </w:r>
          </w:p>
        </w:tc>
      </w:tr>
      <w:tr w:rsidR="005E6936" w:rsidRPr="005E6936" w14:paraId="2897C54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E6ED60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 xml:space="preserve">FORMULARIO F-49 Y F-50 DE EXONERACIONES </w:t>
            </w:r>
          </w:p>
        </w:tc>
        <w:tc>
          <w:tcPr>
            <w:tcW w:w="867" w:type="dxa"/>
            <w:tcBorders>
              <w:top w:val="nil"/>
              <w:left w:val="nil"/>
              <w:bottom w:val="single" w:sz="4" w:space="0" w:color="auto"/>
              <w:right w:val="single" w:sz="4" w:space="0" w:color="auto"/>
            </w:tcBorders>
            <w:shd w:val="clear" w:color="auto" w:fill="auto"/>
            <w:noWrap/>
            <w:vAlign w:val="center"/>
            <w:hideMark/>
          </w:tcPr>
          <w:p w14:paraId="6D150CB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B961B0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1,920.00</w:t>
            </w:r>
          </w:p>
        </w:tc>
      </w:tr>
      <w:tr w:rsidR="005E6936" w:rsidRPr="005E6936" w14:paraId="589C2BE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177A6D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PREINSPECCIÓN</w:t>
            </w:r>
          </w:p>
        </w:tc>
        <w:tc>
          <w:tcPr>
            <w:tcW w:w="867" w:type="dxa"/>
            <w:tcBorders>
              <w:top w:val="nil"/>
              <w:left w:val="nil"/>
              <w:bottom w:val="single" w:sz="4" w:space="0" w:color="auto"/>
              <w:right w:val="single" w:sz="4" w:space="0" w:color="auto"/>
            </w:tcBorders>
            <w:shd w:val="clear" w:color="000000" w:fill="DDEBF7"/>
            <w:noWrap/>
            <w:vAlign w:val="center"/>
            <w:hideMark/>
          </w:tcPr>
          <w:p w14:paraId="464901A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9D0C17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129.00</w:t>
            </w:r>
          </w:p>
        </w:tc>
      </w:tr>
      <w:tr w:rsidR="005E6936" w:rsidRPr="005E6936" w14:paraId="13D0E42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A4E40F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FORMULARIO TRATADO DE LIBRE COMERCIO (TLC)</w:t>
            </w:r>
          </w:p>
        </w:tc>
        <w:tc>
          <w:tcPr>
            <w:tcW w:w="867" w:type="dxa"/>
            <w:tcBorders>
              <w:top w:val="nil"/>
              <w:left w:val="nil"/>
              <w:bottom w:val="single" w:sz="4" w:space="0" w:color="auto"/>
              <w:right w:val="single" w:sz="4" w:space="0" w:color="auto"/>
            </w:tcBorders>
            <w:shd w:val="clear" w:color="auto" w:fill="auto"/>
            <w:noWrap/>
            <w:vAlign w:val="center"/>
            <w:hideMark/>
          </w:tcPr>
          <w:p w14:paraId="271F5F6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99CEA2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w:t>
            </w:r>
          </w:p>
        </w:tc>
      </w:tr>
      <w:tr w:rsidR="005E6936" w:rsidRPr="005E6936" w14:paraId="2E62797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FCD159D"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HOMOLOGACION DE EQUIPOS DE TELECOMUNICACIONES</w:t>
            </w:r>
          </w:p>
        </w:tc>
        <w:tc>
          <w:tcPr>
            <w:tcW w:w="867" w:type="dxa"/>
            <w:tcBorders>
              <w:top w:val="nil"/>
              <w:left w:val="nil"/>
              <w:bottom w:val="single" w:sz="4" w:space="0" w:color="auto"/>
              <w:right w:val="single" w:sz="4" w:space="0" w:color="auto"/>
            </w:tcBorders>
            <w:shd w:val="clear" w:color="000000" w:fill="DDEBF7"/>
            <w:noWrap/>
            <w:vAlign w:val="center"/>
            <w:hideMark/>
          </w:tcPr>
          <w:p w14:paraId="09C30E6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B0BCA7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12,822.00</w:t>
            </w:r>
          </w:p>
        </w:tc>
      </w:tr>
      <w:tr w:rsidR="005E6936" w:rsidRPr="005E6936" w14:paraId="554D90E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2DB96D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0D36753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D3AD6C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858.40</w:t>
            </w:r>
          </w:p>
        </w:tc>
      </w:tr>
      <w:tr w:rsidR="005E6936" w:rsidRPr="005E6936" w14:paraId="47E5BFB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BBD42F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31-60 KM</w:t>
            </w:r>
          </w:p>
        </w:tc>
        <w:tc>
          <w:tcPr>
            <w:tcW w:w="867" w:type="dxa"/>
            <w:tcBorders>
              <w:top w:val="nil"/>
              <w:left w:val="nil"/>
              <w:bottom w:val="single" w:sz="4" w:space="0" w:color="auto"/>
              <w:right w:val="single" w:sz="4" w:space="0" w:color="auto"/>
            </w:tcBorders>
            <w:shd w:val="clear" w:color="000000" w:fill="DDEBF7"/>
            <w:noWrap/>
            <w:vAlign w:val="center"/>
            <w:hideMark/>
          </w:tcPr>
          <w:p w14:paraId="46BDDA8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C75A27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962.00</w:t>
            </w:r>
          </w:p>
        </w:tc>
      </w:tr>
      <w:tr w:rsidR="005E6936" w:rsidRPr="005E6936" w14:paraId="5DBBEBE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3F984B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61-100 KM</w:t>
            </w:r>
          </w:p>
        </w:tc>
        <w:tc>
          <w:tcPr>
            <w:tcW w:w="867" w:type="dxa"/>
            <w:tcBorders>
              <w:top w:val="nil"/>
              <w:left w:val="nil"/>
              <w:bottom w:val="single" w:sz="4" w:space="0" w:color="auto"/>
              <w:right w:val="single" w:sz="4" w:space="0" w:color="auto"/>
            </w:tcBorders>
            <w:shd w:val="clear" w:color="auto" w:fill="auto"/>
            <w:noWrap/>
            <w:vAlign w:val="center"/>
            <w:hideMark/>
          </w:tcPr>
          <w:p w14:paraId="266505C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C9C281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1,154.40</w:t>
            </w:r>
          </w:p>
        </w:tc>
      </w:tr>
      <w:tr w:rsidR="005E6936" w:rsidRPr="005E6936" w14:paraId="47E02DF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D55D11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101-150 KM</w:t>
            </w:r>
          </w:p>
        </w:tc>
        <w:tc>
          <w:tcPr>
            <w:tcW w:w="867" w:type="dxa"/>
            <w:tcBorders>
              <w:top w:val="nil"/>
              <w:left w:val="nil"/>
              <w:bottom w:val="single" w:sz="4" w:space="0" w:color="auto"/>
              <w:right w:val="single" w:sz="4" w:space="0" w:color="auto"/>
            </w:tcBorders>
            <w:shd w:val="clear" w:color="000000" w:fill="DDEBF7"/>
            <w:noWrap/>
            <w:vAlign w:val="center"/>
            <w:hideMark/>
          </w:tcPr>
          <w:p w14:paraId="30422BF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59DF58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1,346.80</w:t>
            </w:r>
          </w:p>
        </w:tc>
      </w:tr>
      <w:tr w:rsidR="005E6936" w:rsidRPr="005E6936" w14:paraId="199F12F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E50C10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151-200 KM</w:t>
            </w:r>
          </w:p>
        </w:tc>
        <w:tc>
          <w:tcPr>
            <w:tcW w:w="867" w:type="dxa"/>
            <w:tcBorders>
              <w:top w:val="nil"/>
              <w:left w:val="nil"/>
              <w:bottom w:val="single" w:sz="4" w:space="0" w:color="auto"/>
              <w:right w:val="single" w:sz="4" w:space="0" w:color="auto"/>
            </w:tcBorders>
            <w:shd w:val="clear" w:color="auto" w:fill="auto"/>
            <w:noWrap/>
            <w:vAlign w:val="center"/>
            <w:hideMark/>
          </w:tcPr>
          <w:p w14:paraId="7B0A61B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853959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1,731.60</w:t>
            </w:r>
          </w:p>
        </w:tc>
      </w:tr>
      <w:tr w:rsidR="005E6936" w:rsidRPr="005E6936" w14:paraId="12F15C7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6A7FF7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201-250 KM</w:t>
            </w:r>
          </w:p>
        </w:tc>
        <w:tc>
          <w:tcPr>
            <w:tcW w:w="867" w:type="dxa"/>
            <w:tcBorders>
              <w:top w:val="nil"/>
              <w:left w:val="nil"/>
              <w:bottom w:val="single" w:sz="4" w:space="0" w:color="auto"/>
              <w:right w:val="single" w:sz="4" w:space="0" w:color="auto"/>
            </w:tcBorders>
            <w:shd w:val="clear" w:color="000000" w:fill="DDEBF7"/>
            <w:noWrap/>
            <w:vAlign w:val="center"/>
            <w:hideMark/>
          </w:tcPr>
          <w:p w14:paraId="75FFB790"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6E3218E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2,308.80</w:t>
            </w:r>
          </w:p>
        </w:tc>
      </w:tr>
      <w:tr w:rsidR="005E6936" w:rsidRPr="005E6936" w14:paraId="2C92ECF8" w14:textId="77777777" w:rsidTr="0076452C">
        <w:trPr>
          <w:trHeight w:val="300"/>
          <w:jc w:val="center"/>
        </w:trPr>
        <w:tc>
          <w:tcPr>
            <w:tcW w:w="791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F59BC69" w14:textId="77777777" w:rsidR="005E6936" w:rsidRPr="005E6936" w:rsidRDefault="005E6936" w:rsidP="0076452C">
            <w:pPr>
              <w:spacing w:after="0" w:line="240" w:lineRule="auto"/>
              <w:rPr>
                <w:rFonts w:eastAsia="Times New Roman"/>
                <w:b/>
                <w:bCs/>
                <w:color w:val="FFFFFF"/>
                <w:sz w:val="18"/>
                <w:szCs w:val="18"/>
                <w:lang w:val="es-DO"/>
              </w:rPr>
            </w:pPr>
            <w:r w:rsidRPr="005E6936">
              <w:rPr>
                <w:rFonts w:eastAsia="Times New Roman"/>
                <w:b/>
                <w:bCs/>
                <w:color w:val="FFFFFF"/>
                <w:sz w:val="18"/>
                <w:szCs w:val="18"/>
                <w:lang w:val="es-DO"/>
              </w:rPr>
              <w:lastRenderedPageBreak/>
              <w:t>NOMBRE DE SERVICIO</w:t>
            </w:r>
          </w:p>
        </w:tc>
        <w:tc>
          <w:tcPr>
            <w:tcW w:w="867" w:type="dxa"/>
            <w:tcBorders>
              <w:top w:val="single" w:sz="4" w:space="0" w:color="auto"/>
              <w:left w:val="nil"/>
              <w:bottom w:val="single" w:sz="4" w:space="0" w:color="auto"/>
              <w:right w:val="single" w:sz="4" w:space="0" w:color="auto"/>
            </w:tcBorders>
            <w:shd w:val="clear" w:color="000000" w:fill="002060"/>
            <w:noWrap/>
            <w:vAlign w:val="center"/>
            <w:hideMark/>
          </w:tcPr>
          <w:p w14:paraId="409DE282" w14:textId="77777777" w:rsidR="005E6936" w:rsidRPr="005E6936" w:rsidRDefault="005E6936" w:rsidP="0076452C">
            <w:pPr>
              <w:spacing w:after="0" w:line="240" w:lineRule="auto"/>
              <w:jc w:val="center"/>
              <w:rPr>
                <w:rFonts w:eastAsia="Times New Roman"/>
                <w:b/>
                <w:bCs/>
                <w:color w:val="FFFFFF"/>
                <w:sz w:val="18"/>
                <w:szCs w:val="18"/>
                <w:lang w:val="es-DO"/>
              </w:rPr>
            </w:pPr>
            <w:r w:rsidRPr="005E6936">
              <w:rPr>
                <w:rFonts w:eastAsia="Times New Roman"/>
                <w:b/>
                <w:bCs/>
                <w:color w:val="FFFFFF"/>
                <w:sz w:val="18"/>
                <w:szCs w:val="18"/>
                <w:lang w:val="es-DO"/>
              </w:rPr>
              <w:t>MONEDA</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04077151" w14:textId="77777777" w:rsidR="005E6936" w:rsidRPr="005E6936" w:rsidRDefault="005E6936" w:rsidP="00941E5F">
            <w:pPr>
              <w:spacing w:after="0" w:line="240" w:lineRule="auto"/>
              <w:jc w:val="right"/>
              <w:rPr>
                <w:rFonts w:eastAsia="Times New Roman"/>
                <w:b/>
                <w:bCs/>
                <w:color w:val="FFFFFF"/>
                <w:sz w:val="18"/>
                <w:szCs w:val="18"/>
                <w:lang w:val="es-DO"/>
              </w:rPr>
            </w:pPr>
            <w:r w:rsidRPr="005E6936">
              <w:rPr>
                <w:rFonts w:eastAsia="Times New Roman"/>
                <w:b/>
                <w:bCs/>
                <w:color w:val="FFFFFF"/>
                <w:sz w:val="18"/>
                <w:szCs w:val="18"/>
                <w:lang w:val="es-DO"/>
              </w:rPr>
              <w:t>COSTO</w:t>
            </w:r>
          </w:p>
        </w:tc>
      </w:tr>
      <w:tr w:rsidR="005E6936" w:rsidRPr="005E6936" w14:paraId="120C3DB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074E3E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INCINERACION Y DESTRUCCION DE MERCANCÍAS CON DISTANCIA DE 251-300 KM</w:t>
            </w:r>
          </w:p>
        </w:tc>
        <w:tc>
          <w:tcPr>
            <w:tcW w:w="867" w:type="dxa"/>
            <w:tcBorders>
              <w:top w:val="nil"/>
              <w:left w:val="nil"/>
              <w:bottom w:val="single" w:sz="4" w:space="0" w:color="auto"/>
              <w:right w:val="single" w:sz="4" w:space="0" w:color="auto"/>
            </w:tcBorders>
            <w:shd w:val="clear" w:color="auto" w:fill="auto"/>
            <w:noWrap/>
            <w:vAlign w:val="center"/>
            <w:hideMark/>
          </w:tcPr>
          <w:p w14:paraId="2F58B26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8C0A87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2,886.00</w:t>
            </w:r>
          </w:p>
        </w:tc>
      </w:tr>
      <w:tr w:rsidR="005E6936" w:rsidRPr="005E6936" w14:paraId="34DA8C3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AA876CF"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INFORMACIONES ESTADISTICAS BASE DE DATOS</w:t>
            </w:r>
          </w:p>
        </w:tc>
        <w:tc>
          <w:tcPr>
            <w:tcW w:w="867" w:type="dxa"/>
            <w:tcBorders>
              <w:top w:val="nil"/>
              <w:left w:val="nil"/>
              <w:bottom w:val="single" w:sz="4" w:space="0" w:color="auto"/>
              <w:right w:val="single" w:sz="4" w:space="0" w:color="auto"/>
            </w:tcBorders>
            <w:shd w:val="clear" w:color="000000" w:fill="DDEBF7"/>
            <w:noWrap/>
            <w:vAlign w:val="center"/>
            <w:hideMark/>
          </w:tcPr>
          <w:p w14:paraId="2BE2E18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9F2DB79"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85,800.00</w:t>
            </w:r>
          </w:p>
        </w:tc>
      </w:tr>
      <w:tr w:rsidR="005E6936" w:rsidRPr="005E6936" w14:paraId="1207AF4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F42235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INFORMACIONES ESTADISTICAS PARTIDAS ARANCELARIAS</w:t>
            </w:r>
          </w:p>
        </w:tc>
        <w:tc>
          <w:tcPr>
            <w:tcW w:w="867" w:type="dxa"/>
            <w:tcBorders>
              <w:top w:val="nil"/>
              <w:left w:val="nil"/>
              <w:bottom w:val="single" w:sz="4" w:space="0" w:color="auto"/>
              <w:right w:val="single" w:sz="4" w:space="0" w:color="auto"/>
            </w:tcBorders>
            <w:shd w:val="clear" w:color="auto" w:fill="auto"/>
            <w:noWrap/>
            <w:vAlign w:val="center"/>
            <w:hideMark/>
          </w:tcPr>
          <w:p w14:paraId="6751FEF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FAF457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960.96</w:t>
            </w:r>
          </w:p>
        </w:tc>
      </w:tr>
      <w:tr w:rsidR="005E6936" w:rsidRPr="005E6936" w14:paraId="54693CE1"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BDB3B1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INFORMACIONES ESTADISTICAS POR CAPÍTULO</w:t>
            </w:r>
          </w:p>
        </w:tc>
        <w:tc>
          <w:tcPr>
            <w:tcW w:w="867" w:type="dxa"/>
            <w:tcBorders>
              <w:top w:val="nil"/>
              <w:left w:val="nil"/>
              <w:bottom w:val="single" w:sz="4" w:space="0" w:color="auto"/>
              <w:right w:val="single" w:sz="4" w:space="0" w:color="auto"/>
            </w:tcBorders>
            <w:shd w:val="clear" w:color="000000" w:fill="DDEBF7"/>
            <w:noWrap/>
            <w:vAlign w:val="center"/>
            <w:hideMark/>
          </w:tcPr>
          <w:p w14:paraId="3476991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4DC59A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8,580.00</w:t>
            </w:r>
          </w:p>
        </w:tc>
      </w:tr>
      <w:tr w:rsidR="005E6936" w:rsidRPr="005E6936" w14:paraId="1A9C69D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451675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INFORMACIONES ESTADISTICAS RNC (IMPORTACIONES)</w:t>
            </w:r>
          </w:p>
        </w:tc>
        <w:tc>
          <w:tcPr>
            <w:tcW w:w="867" w:type="dxa"/>
            <w:tcBorders>
              <w:top w:val="nil"/>
              <w:left w:val="nil"/>
              <w:bottom w:val="single" w:sz="4" w:space="0" w:color="auto"/>
              <w:right w:val="single" w:sz="4" w:space="0" w:color="auto"/>
            </w:tcBorders>
            <w:shd w:val="clear" w:color="auto" w:fill="auto"/>
            <w:noWrap/>
            <w:vAlign w:val="center"/>
            <w:hideMark/>
          </w:tcPr>
          <w:p w14:paraId="21F577A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0FB0FD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2,860.00</w:t>
            </w:r>
          </w:p>
        </w:tc>
      </w:tr>
      <w:tr w:rsidR="005E6936" w:rsidRPr="005E6936" w14:paraId="4C7356A0"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D959E7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INSPECCIÓN EMPRESA LEY 56-07</w:t>
            </w:r>
          </w:p>
        </w:tc>
        <w:tc>
          <w:tcPr>
            <w:tcW w:w="867" w:type="dxa"/>
            <w:tcBorders>
              <w:top w:val="nil"/>
              <w:left w:val="nil"/>
              <w:bottom w:val="single" w:sz="4" w:space="0" w:color="auto"/>
              <w:right w:val="single" w:sz="4" w:space="0" w:color="auto"/>
            </w:tcBorders>
            <w:shd w:val="clear" w:color="000000" w:fill="DDEBF7"/>
            <w:noWrap/>
            <w:vAlign w:val="center"/>
            <w:hideMark/>
          </w:tcPr>
          <w:p w14:paraId="6FEE40D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23AFFC8"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12,900.00</w:t>
            </w:r>
          </w:p>
        </w:tc>
      </w:tr>
      <w:tr w:rsidR="005E6936" w:rsidRPr="005E6936" w14:paraId="2B65983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FCF101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INSPECCIÓN NUEVA EMPRESA DE ZONA FRANCA</w:t>
            </w:r>
          </w:p>
        </w:tc>
        <w:tc>
          <w:tcPr>
            <w:tcW w:w="867" w:type="dxa"/>
            <w:tcBorders>
              <w:top w:val="nil"/>
              <w:left w:val="nil"/>
              <w:bottom w:val="single" w:sz="4" w:space="0" w:color="auto"/>
              <w:right w:val="single" w:sz="4" w:space="0" w:color="auto"/>
            </w:tcBorders>
            <w:shd w:val="clear" w:color="auto" w:fill="auto"/>
            <w:noWrap/>
            <w:vAlign w:val="center"/>
            <w:hideMark/>
          </w:tcPr>
          <w:p w14:paraId="45A925A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515AB9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6,450.00</w:t>
            </w:r>
          </w:p>
        </w:tc>
      </w:tr>
      <w:tr w:rsidR="005E6936" w:rsidRPr="005E6936" w14:paraId="3ADBFF3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38DBC0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INSPECCIÓN NUEVA EMPRESA DE ZONA FRANCA ESPECIAL O DE SERVICIO</w:t>
            </w:r>
          </w:p>
        </w:tc>
        <w:tc>
          <w:tcPr>
            <w:tcW w:w="867" w:type="dxa"/>
            <w:tcBorders>
              <w:top w:val="nil"/>
              <w:left w:val="nil"/>
              <w:bottom w:val="single" w:sz="4" w:space="0" w:color="auto"/>
              <w:right w:val="single" w:sz="4" w:space="0" w:color="auto"/>
            </w:tcBorders>
            <w:shd w:val="clear" w:color="000000" w:fill="DDEBF7"/>
            <w:noWrap/>
            <w:vAlign w:val="center"/>
            <w:hideMark/>
          </w:tcPr>
          <w:p w14:paraId="1F72C23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0918D0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12,900.00</w:t>
            </w:r>
          </w:p>
        </w:tc>
      </w:tr>
      <w:tr w:rsidR="005E6936" w:rsidRPr="005E6936" w14:paraId="70617267"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4DB9BC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INSPECCIÓN NUEVO PARQUE DE ZONA</w:t>
            </w:r>
          </w:p>
        </w:tc>
        <w:tc>
          <w:tcPr>
            <w:tcW w:w="867" w:type="dxa"/>
            <w:tcBorders>
              <w:top w:val="nil"/>
              <w:left w:val="nil"/>
              <w:bottom w:val="single" w:sz="4" w:space="0" w:color="auto"/>
              <w:right w:val="single" w:sz="4" w:space="0" w:color="auto"/>
            </w:tcBorders>
            <w:shd w:val="clear" w:color="auto" w:fill="auto"/>
            <w:noWrap/>
            <w:vAlign w:val="center"/>
            <w:hideMark/>
          </w:tcPr>
          <w:p w14:paraId="17F317B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3E2018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25,800.00</w:t>
            </w:r>
          </w:p>
        </w:tc>
      </w:tr>
      <w:tr w:rsidR="005E6936" w:rsidRPr="005E6936" w14:paraId="0EA083A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56EDBD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INSTALACIÓN DE SERVICIO</w:t>
            </w:r>
          </w:p>
        </w:tc>
        <w:tc>
          <w:tcPr>
            <w:tcW w:w="867" w:type="dxa"/>
            <w:tcBorders>
              <w:top w:val="nil"/>
              <w:left w:val="nil"/>
              <w:bottom w:val="single" w:sz="4" w:space="0" w:color="auto"/>
              <w:right w:val="single" w:sz="4" w:space="0" w:color="auto"/>
            </w:tcBorders>
            <w:shd w:val="clear" w:color="000000" w:fill="DDEBF7"/>
            <w:noWrap/>
            <w:vAlign w:val="center"/>
            <w:hideMark/>
          </w:tcPr>
          <w:p w14:paraId="68F5B6A0"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56C164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129,130.00</w:t>
            </w:r>
          </w:p>
        </w:tc>
      </w:tr>
      <w:tr w:rsidR="005E6936" w:rsidRPr="005E6936" w14:paraId="6E9B1C4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EE87FC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AGENTE ADUANAL</w:t>
            </w:r>
          </w:p>
        </w:tc>
        <w:tc>
          <w:tcPr>
            <w:tcW w:w="867" w:type="dxa"/>
            <w:tcBorders>
              <w:top w:val="nil"/>
              <w:left w:val="nil"/>
              <w:bottom w:val="single" w:sz="4" w:space="0" w:color="auto"/>
              <w:right w:val="single" w:sz="4" w:space="0" w:color="auto"/>
            </w:tcBorders>
            <w:shd w:val="clear" w:color="auto" w:fill="auto"/>
            <w:noWrap/>
            <w:vAlign w:val="center"/>
            <w:hideMark/>
          </w:tcPr>
          <w:p w14:paraId="787ADFC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1CE7405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45,000.00</w:t>
            </w:r>
          </w:p>
        </w:tc>
      </w:tr>
      <w:tr w:rsidR="005E6936" w:rsidRPr="005E6936" w14:paraId="055258A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F99644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PARA OPERAR COMO CENTRO LOGÍSTICO</w:t>
            </w:r>
          </w:p>
        </w:tc>
        <w:tc>
          <w:tcPr>
            <w:tcW w:w="867" w:type="dxa"/>
            <w:tcBorders>
              <w:top w:val="nil"/>
              <w:left w:val="nil"/>
              <w:bottom w:val="single" w:sz="4" w:space="0" w:color="auto"/>
              <w:right w:val="single" w:sz="4" w:space="0" w:color="auto"/>
            </w:tcBorders>
            <w:shd w:val="clear" w:color="000000" w:fill="DDEBF7"/>
            <w:noWrap/>
            <w:vAlign w:val="center"/>
            <w:hideMark/>
          </w:tcPr>
          <w:p w14:paraId="4AA8DB8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AFA747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117,000.00</w:t>
            </w:r>
          </w:p>
        </w:tc>
      </w:tr>
      <w:tr w:rsidR="005E6936" w:rsidRPr="005E6936" w14:paraId="1880357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31F3E8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PARA OPERAR COMO DEPÓSITO DE CONSOLIDACION DE CARGAS</w:t>
            </w:r>
          </w:p>
        </w:tc>
        <w:tc>
          <w:tcPr>
            <w:tcW w:w="867" w:type="dxa"/>
            <w:tcBorders>
              <w:top w:val="nil"/>
              <w:left w:val="nil"/>
              <w:bottom w:val="single" w:sz="4" w:space="0" w:color="auto"/>
              <w:right w:val="single" w:sz="4" w:space="0" w:color="auto"/>
            </w:tcBorders>
            <w:shd w:val="clear" w:color="auto" w:fill="auto"/>
            <w:noWrap/>
            <w:vAlign w:val="center"/>
            <w:hideMark/>
          </w:tcPr>
          <w:p w14:paraId="20AEAEA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86F7FA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35,100.00</w:t>
            </w:r>
          </w:p>
        </w:tc>
      </w:tr>
      <w:tr w:rsidR="005E6936" w:rsidRPr="005E6936" w14:paraId="3787F11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98F878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PARA OPERAR COMO DEPÓSITO DE REEXPORTACIÓN</w:t>
            </w:r>
          </w:p>
        </w:tc>
        <w:tc>
          <w:tcPr>
            <w:tcW w:w="867" w:type="dxa"/>
            <w:tcBorders>
              <w:top w:val="nil"/>
              <w:left w:val="nil"/>
              <w:bottom w:val="single" w:sz="4" w:space="0" w:color="auto"/>
              <w:right w:val="single" w:sz="4" w:space="0" w:color="auto"/>
            </w:tcBorders>
            <w:shd w:val="clear" w:color="000000" w:fill="DDEBF7"/>
            <w:noWrap/>
            <w:vAlign w:val="center"/>
            <w:hideMark/>
          </w:tcPr>
          <w:p w14:paraId="624FC89E"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9D04F89"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35,100.00</w:t>
            </w:r>
          </w:p>
        </w:tc>
      </w:tr>
      <w:tr w:rsidR="005E6936" w:rsidRPr="005E6936" w14:paraId="726C010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538F3A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PARA OPERAR COMO DEPÓSITO FISCAL</w:t>
            </w:r>
          </w:p>
        </w:tc>
        <w:tc>
          <w:tcPr>
            <w:tcW w:w="867" w:type="dxa"/>
            <w:tcBorders>
              <w:top w:val="nil"/>
              <w:left w:val="nil"/>
              <w:bottom w:val="single" w:sz="4" w:space="0" w:color="auto"/>
              <w:right w:val="single" w:sz="4" w:space="0" w:color="auto"/>
            </w:tcBorders>
            <w:shd w:val="clear" w:color="auto" w:fill="auto"/>
            <w:noWrap/>
            <w:vAlign w:val="center"/>
            <w:hideMark/>
          </w:tcPr>
          <w:p w14:paraId="24E7D730"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D37029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42,900.00</w:t>
            </w:r>
          </w:p>
        </w:tc>
      </w:tr>
      <w:tr w:rsidR="005E6936" w:rsidRPr="005E6936" w14:paraId="5B832B90"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47021D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LICENCIA PARA OPERAR COMO EMPRESA OPERADORA LOGÍSTICA</w:t>
            </w:r>
          </w:p>
        </w:tc>
        <w:tc>
          <w:tcPr>
            <w:tcW w:w="867" w:type="dxa"/>
            <w:tcBorders>
              <w:top w:val="nil"/>
              <w:left w:val="nil"/>
              <w:bottom w:val="single" w:sz="4" w:space="0" w:color="auto"/>
              <w:right w:val="single" w:sz="4" w:space="0" w:color="auto"/>
            </w:tcBorders>
            <w:shd w:val="clear" w:color="000000" w:fill="DDEBF7"/>
            <w:noWrap/>
            <w:vAlign w:val="center"/>
            <w:hideMark/>
          </w:tcPr>
          <w:p w14:paraId="4CCE124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8A05FA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58,500.00</w:t>
            </w:r>
          </w:p>
        </w:tc>
      </w:tr>
      <w:tr w:rsidR="005E6936" w:rsidRPr="005E6936" w14:paraId="4E97150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22B2A9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MODIFICACION -LICENCIA ZONA FRANCA COMERCIAL</w:t>
            </w:r>
          </w:p>
        </w:tc>
        <w:tc>
          <w:tcPr>
            <w:tcW w:w="867" w:type="dxa"/>
            <w:tcBorders>
              <w:top w:val="nil"/>
              <w:left w:val="nil"/>
              <w:bottom w:val="single" w:sz="4" w:space="0" w:color="auto"/>
              <w:right w:val="single" w:sz="4" w:space="0" w:color="auto"/>
            </w:tcBorders>
            <w:shd w:val="clear" w:color="auto" w:fill="auto"/>
            <w:noWrap/>
            <w:vAlign w:val="center"/>
            <w:hideMark/>
          </w:tcPr>
          <w:p w14:paraId="5D0E100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F893A86"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19,350.00</w:t>
            </w:r>
          </w:p>
        </w:tc>
      </w:tr>
      <w:tr w:rsidR="005E6936" w:rsidRPr="005E6936" w14:paraId="7164119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50F5CA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PERMISO DE IMPORTACIÓN</w:t>
            </w:r>
          </w:p>
        </w:tc>
        <w:tc>
          <w:tcPr>
            <w:tcW w:w="867" w:type="dxa"/>
            <w:tcBorders>
              <w:top w:val="nil"/>
              <w:left w:val="nil"/>
              <w:bottom w:val="single" w:sz="4" w:space="0" w:color="auto"/>
              <w:right w:val="single" w:sz="4" w:space="0" w:color="auto"/>
            </w:tcBorders>
            <w:shd w:val="clear" w:color="000000" w:fill="DDEBF7"/>
            <w:noWrap/>
            <w:vAlign w:val="center"/>
            <w:hideMark/>
          </w:tcPr>
          <w:p w14:paraId="09615C3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71B67A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258.00</w:t>
            </w:r>
          </w:p>
        </w:tc>
      </w:tr>
      <w:tr w:rsidR="005E6936" w:rsidRPr="005E6936" w14:paraId="600BFBE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703900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PRORROGA CERTIFICACIÓN EXPORTACIÓN DESPERDICIOS DE METALES</w:t>
            </w:r>
          </w:p>
        </w:tc>
        <w:tc>
          <w:tcPr>
            <w:tcW w:w="867" w:type="dxa"/>
            <w:tcBorders>
              <w:top w:val="nil"/>
              <w:left w:val="nil"/>
              <w:bottom w:val="single" w:sz="4" w:space="0" w:color="auto"/>
              <w:right w:val="single" w:sz="4" w:space="0" w:color="auto"/>
            </w:tcBorders>
            <w:shd w:val="clear" w:color="auto" w:fill="auto"/>
            <w:noWrap/>
            <w:vAlign w:val="center"/>
            <w:hideMark/>
          </w:tcPr>
          <w:p w14:paraId="4EB8D24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367CC0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6,000.00</w:t>
            </w:r>
          </w:p>
        </w:tc>
      </w:tr>
      <w:tr w:rsidR="005E6936" w:rsidRPr="005E6936" w14:paraId="5CB8297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6CB4C9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RECONEXIÓN</w:t>
            </w:r>
          </w:p>
        </w:tc>
        <w:tc>
          <w:tcPr>
            <w:tcW w:w="867" w:type="dxa"/>
            <w:tcBorders>
              <w:top w:val="nil"/>
              <w:left w:val="nil"/>
              <w:bottom w:val="single" w:sz="4" w:space="0" w:color="auto"/>
              <w:right w:val="single" w:sz="4" w:space="0" w:color="auto"/>
            </w:tcBorders>
            <w:shd w:val="clear" w:color="000000" w:fill="DDEBF7"/>
            <w:noWrap/>
            <w:vAlign w:val="center"/>
            <w:hideMark/>
          </w:tcPr>
          <w:p w14:paraId="00472DB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5B21AB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12,913.00</w:t>
            </w:r>
          </w:p>
        </w:tc>
      </w:tr>
      <w:tr w:rsidR="005E6936" w:rsidRPr="005E6936" w14:paraId="32AD45C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01B7E9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RECONEXIÓN DE INTERCONEXIÓN DE REDES</w:t>
            </w:r>
          </w:p>
        </w:tc>
        <w:tc>
          <w:tcPr>
            <w:tcW w:w="867" w:type="dxa"/>
            <w:tcBorders>
              <w:top w:val="nil"/>
              <w:left w:val="nil"/>
              <w:bottom w:val="single" w:sz="4" w:space="0" w:color="auto"/>
              <w:right w:val="single" w:sz="4" w:space="0" w:color="auto"/>
            </w:tcBorders>
            <w:shd w:val="clear" w:color="auto" w:fill="auto"/>
            <w:noWrap/>
            <w:vAlign w:val="center"/>
            <w:hideMark/>
          </w:tcPr>
          <w:p w14:paraId="59D34D5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1A4A626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2,682.20</w:t>
            </w:r>
          </w:p>
        </w:tc>
      </w:tr>
      <w:tr w:rsidR="005E6936" w:rsidRPr="005E6936" w14:paraId="435203F4"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C59FC7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REGISTRO AGENTES CONSIGNATARIOS DE NAVES</w:t>
            </w:r>
          </w:p>
        </w:tc>
        <w:tc>
          <w:tcPr>
            <w:tcW w:w="867" w:type="dxa"/>
            <w:tcBorders>
              <w:top w:val="nil"/>
              <w:left w:val="nil"/>
              <w:bottom w:val="single" w:sz="4" w:space="0" w:color="auto"/>
              <w:right w:val="single" w:sz="4" w:space="0" w:color="auto"/>
            </w:tcBorders>
            <w:shd w:val="clear" w:color="000000" w:fill="DDEBF7"/>
            <w:noWrap/>
            <w:vAlign w:val="center"/>
            <w:hideMark/>
          </w:tcPr>
          <w:p w14:paraId="63383F8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FE9B1A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7,500.00</w:t>
            </w:r>
          </w:p>
        </w:tc>
      </w:tr>
      <w:tr w:rsidR="005E6936" w:rsidRPr="005E6936" w14:paraId="7D9DD62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C6E73D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RENOVACIÓN CERTIFICACIÓN EXPORTACIÓN DESPERDICIOS DE METALES</w:t>
            </w:r>
          </w:p>
        </w:tc>
        <w:tc>
          <w:tcPr>
            <w:tcW w:w="867" w:type="dxa"/>
            <w:tcBorders>
              <w:top w:val="nil"/>
              <w:left w:val="nil"/>
              <w:bottom w:val="single" w:sz="4" w:space="0" w:color="auto"/>
              <w:right w:val="single" w:sz="4" w:space="0" w:color="auto"/>
            </w:tcBorders>
            <w:shd w:val="clear" w:color="auto" w:fill="auto"/>
            <w:noWrap/>
            <w:vAlign w:val="center"/>
            <w:hideMark/>
          </w:tcPr>
          <w:p w14:paraId="745EF4E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9E5BD58"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112,000.00</w:t>
            </w:r>
          </w:p>
        </w:tc>
      </w:tr>
      <w:tr w:rsidR="005E6936" w:rsidRPr="005E6936" w14:paraId="748462F3"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B2E43E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RENOVACIÓN CERTIFICADO DIGITAL</w:t>
            </w:r>
          </w:p>
        </w:tc>
        <w:tc>
          <w:tcPr>
            <w:tcW w:w="867" w:type="dxa"/>
            <w:tcBorders>
              <w:top w:val="nil"/>
              <w:left w:val="nil"/>
              <w:bottom w:val="single" w:sz="4" w:space="0" w:color="auto"/>
              <w:right w:val="single" w:sz="4" w:space="0" w:color="auto"/>
            </w:tcBorders>
            <w:shd w:val="clear" w:color="000000" w:fill="DDEBF7"/>
            <w:noWrap/>
            <w:vAlign w:val="center"/>
            <w:hideMark/>
          </w:tcPr>
          <w:p w14:paraId="28EFE0BE"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58D9B1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1,263.60</w:t>
            </w:r>
          </w:p>
        </w:tc>
      </w:tr>
      <w:tr w:rsidR="005E6936" w:rsidRPr="005E6936" w14:paraId="6979FE4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15D5060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RENOVACIÓN DE LICENCIA DE EMPRESAS OPERADORAS LOGÍSTICA</w:t>
            </w:r>
          </w:p>
        </w:tc>
        <w:tc>
          <w:tcPr>
            <w:tcW w:w="867" w:type="dxa"/>
            <w:tcBorders>
              <w:top w:val="nil"/>
              <w:left w:val="nil"/>
              <w:bottom w:val="single" w:sz="4" w:space="0" w:color="auto"/>
              <w:right w:val="single" w:sz="4" w:space="0" w:color="auto"/>
            </w:tcBorders>
            <w:shd w:val="clear" w:color="auto" w:fill="auto"/>
            <w:noWrap/>
            <w:vAlign w:val="center"/>
            <w:hideMark/>
          </w:tcPr>
          <w:p w14:paraId="285611A4"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08EF9028"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61,500.00</w:t>
            </w:r>
          </w:p>
        </w:tc>
      </w:tr>
      <w:tr w:rsidR="005E6936" w:rsidRPr="005E6936" w14:paraId="7994AFE1"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81C1ED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RENOVACIÓN LICENCIA DE EMPRESAS ZONAS FRANCAS COMERCIALES</w:t>
            </w:r>
          </w:p>
        </w:tc>
        <w:tc>
          <w:tcPr>
            <w:tcW w:w="867" w:type="dxa"/>
            <w:tcBorders>
              <w:top w:val="nil"/>
              <w:left w:val="nil"/>
              <w:bottom w:val="single" w:sz="4" w:space="0" w:color="auto"/>
              <w:right w:val="single" w:sz="4" w:space="0" w:color="auto"/>
            </w:tcBorders>
            <w:shd w:val="clear" w:color="000000" w:fill="DDEBF7"/>
            <w:noWrap/>
            <w:vAlign w:val="center"/>
            <w:hideMark/>
          </w:tcPr>
          <w:p w14:paraId="39D8EBE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1DF2B8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40,500.00</w:t>
            </w:r>
          </w:p>
        </w:tc>
      </w:tr>
      <w:tr w:rsidR="005E6936" w:rsidRPr="005E6936" w14:paraId="6404D5C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82C378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SERVICIO CONEXIÓN DEPÓSITO</w:t>
            </w:r>
          </w:p>
        </w:tc>
        <w:tc>
          <w:tcPr>
            <w:tcW w:w="867" w:type="dxa"/>
            <w:tcBorders>
              <w:top w:val="nil"/>
              <w:left w:val="nil"/>
              <w:bottom w:val="single" w:sz="4" w:space="0" w:color="auto"/>
              <w:right w:val="single" w:sz="4" w:space="0" w:color="auto"/>
            </w:tcBorders>
            <w:shd w:val="clear" w:color="auto" w:fill="auto"/>
            <w:noWrap/>
            <w:vAlign w:val="center"/>
            <w:hideMark/>
          </w:tcPr>
          <w:p w14:paraId="335B52B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1812F6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90,300.00</w:t>
            </w:r>
          </w:p>
        </w:tc>
      </w:tr>
      <w:tr w:rsidR="005E6936" w:rsidRPr="005E6936" w14:paraId="6156BF17"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88A8FE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SERVICIO INSPECCIÓN EXPORTACIÓN DE METALES</w:t>
            </w:r>
          </w:p>
        </w:tc>
        <w:tc>
          <w:tcPr>
            <w:tcW w:w="867" w:type="dxa"/>
            <w:tcBorders>
              <w:top w:val="nil"/>
              <w:left w:val="nil"/>
              <w:bottom w:val="single" w:sz="4" w:space="0" w:color="auto"/>
              <w:right w:val="single" w:sz="4" w:space="0" w:color="auto"/>
            </w:tcBorders>
            <w:shd w:val="clear" w:color="000000" w:fill="DDEBF7"/>
            <w:noWrap/>
            <w:vAlign w:val="center"/>
            <w:hideMark/>
          </w:tcPr>
          <w:p w14:paraId="66BEA15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A40C1C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2,250.00</w:t>
            </w:r>
          </w:p>
        </w:tc>
      </w:tr>
      <w:tr w:rsidR="005E6936" w:rsidRPr="005E6936" w14:paraId="702A760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7EDC05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CONSOLIDADORES DE CARGAS</w:t>
            </w:r>
          </w:p>
        </w:tc>
        <w:tc>
          <w:tcPr>
            <w:tcW w:w="867" w:type="dxa"/>
            <w:tcBorders>
              <w:top w:val="nil"/>
              <w:left w:val="nil"/>
              <w:bottom w:val="single" w:sz="4" w:space="0" w:color="auto"/>
              <w:right w:val="single" w:sz="4" w:space="0" w:color="auto"/>
            </w:tcBorders>
            <w:shd w:val="clear" w:color="auto" w:fill="auto"/>
            <w:noWrap/>
            <w:vAlign w:val="center"/>
            <w:hideMark/>
          </w:tcPr>
          <w:p w14:paraId="56F9253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F15BE18"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42,900.00</w:t>
            </w:r>
          </w:p>
        </w:tc>
      </w:tr>
      <w:tr w:rsidR="005E6936" w:rsidRPr="005E6936" w14:paraId="2985A9E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27FE1C0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DE CORRECCIÓN POR DECLARACIÓN (DE 1 A 5)</w:t>
            </w:r>
          </w:p>
        </w:tc>
        <w:tc>
          <w:tcPr>
            <w:tcW w:w="867" w:type="dxa"/>
            <w:tcBorders>
              <w:top w:val="nil"/>
              <w:left w:val="nil"/>
              <w:bottom w:val="single" w:sz="4" w:space="0" w:color="auto"/>
              <w:right w:val="single" w:sz="4" w:space="0" w:color="auto"/>
            </w:tcBorders>
            <w:shd w:val="clear" w:color="000000" w:fill="DDEBF7"/>
            <w:noWrap/>
            <w:vAlign w:val="center"/>
            <w:hideMark/>
          </w:tcPr>
          <w:p w14:paraId="5A85B7DE"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6EBA77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6,450.00</w:t>
            </w:r>
          </w:p>
        </w:tc>
      </w:tr>
      <w:tr w:rsidR="005E6936" w:rsidRPr="005E6936" w14:paraId="4CD9B93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7D3B29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DE CORRECCIÓN POR DECLARACIÓN (DE 6 A 10)</w:t>
            </w:r>
          </w:p>
        </w:tc>
        <w:tc>
          <w:tcPr>
            <w:tcW w:w="867" w:type="dxa"/>
            <w:tcBorders>
              <w:top w:val="nil"/>
              <w:left w:val="nil"/>
              <w:bottom w:val="single" w:sz="4" w:space="0" w:color="auto"/>
              <w:right w:val="single" w:sz="4" w:space="0" w:color="auto"/>
            </w:tcBorders>
            <w:shd w:val="clear" w:color="auto" w:fill="auto"/>
            <w:noWrap/>
            <w:vAlign w:val="center"/>
            <w:hideMark/>
          </w:tcPr>
          <w:p w14:paraId="5F7678F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F0B3AC0"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12,900.00</w:t>
            </w:r>
          </w:p>
        </w:tc>
      </w:tr>
      <w:tr w:rsidR="005E6936" w:rsidRPr="005E6936" w14:paraId="3EF7DB9D"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57A3F25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DE CORRECCIÓN POR DECLARACIÓN (MAS DE 10)</w:t>
            </w:r>
          </w:p>
        </w:tc>
        <w:tc>
          <w:tcPr>
            <w:tcW w:w="867" w:type="dxa"/>
            <w:tcBorders>
              <w:top w:val="nil"/>
              <w:left w:val="nil"/>
              <w:bottom w:val="single" w:sz="4" w:space="0" w:color="auto"/>
              <w:right w:val="single" w:sz="4" w:space="0" w:color="auto"/>
            </w:tcBorders>
            <w:shd w:val="clear" w:color="000000" w:fill="DDEBF7"/>
            <w:noWrap/>
            <w:vAlign w:val="center"/>
            <w:hideMark/>
          </w:tcPr>
          <w:p w14:paraId="4794A84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D08A03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53,644.00</w:t>
            </w:r>
          </w:p>
        </w:tc>
      </w:tr>
      <w:tr w:rsidR="005E6936" w:rsidRPr="005E6936" w14:paraId="2C4D6BC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5B0EA41"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HABILITACIÓN CENTRO LOGÍSTICO</w:t>
            </w:r>
          </w:p>
        </w:tc>
        <w:tc>
          <w:tcPr>
            <w:tcW w:w="867" w:type="dxa"/>
            <w:tcBorders>
              <w:top w:val="nil"/>
              <w:left w:val="nil"/>
              <w:bottom w:val="single" w:sz="4" w:space="0" w:color="auto"/>
              <w:right w:val="single" w:sz="4" w:space="0" w:color="auto"/>
            </w:tcBorders>
            <w:shd w:val="clear" w:color="auto" w:fill="auto"/>
            <w:noWrap/>
            <w:vAlign w:val="center"/>
            <w:hideMark/>
          </w:tcPr>
          <w:p w14:paraId="2F179FB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38583DF3"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117,000.00</w:t>
            </w:r>
          </w:p>
        </w:tc>
      </w:tr>
      <w:tr w:rsidR="005E6936" w:rsidRPr="005E6936" w14:paraId="7DE2518B"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12C2BE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HABILITACIÓN PARA OPERADORES CENTRO LOGÍSTICO</w:t>
            </w:r>
          </w:p>
        </w:tc>
        <w:tc>
          <w:tcPr>
            <w:tcW w:w="867" w:type="dxa"/>
            <w:tcBorders>
              <w:top w:val="nil"/>
              <w:left w:val="nil"/>
              <w:bottom w:val="single" w:sz="4" w:space="0" w:color="auto"/>
              <w:right w:val="single" w:sz="4" w:space="0" w:color="auto"/>
            </w:tcBorders>
            <w:shd w:val="clear" w:color="000000" w:fill="DDEBF7"/>
            <w:noWrap/>
            <w:vAlign w:val="center"/>
            <w:hideMark/>
          </w:tcPr>
          <w:p w14:paraId="069CED6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D4C2989"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68,500.00</w:t>
            </w:r>
          </w:p>
        </w:tc>
      </w:tr>
      <w:tr w:rsidR="005E6936" w:rsidRPr="005E6936" w14:paraId="79B66BC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6E5F4D7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PARA OPERAR COMO REGIMEN DE REEXPORTACIÓN</w:t>
            </w:r>
          </w:p>
        </w:tc>
        <w:tc>
          <w:tcPr>
            <w:tcW w:w="867" w:type="dxa"/>
            <w:tcBorders>
              <w:top w:val="nil"/>
              <w:left w:val="nil"/>
              <w:bottom w:val="single" w:sz="4" w:space="0" w:color="auto"/>
              <w:right w:val="single" w:sz="4" w:space="0" w:color="auto"/>
            </w:tcBorders>
            <w:shd w:val="clear" w:color="auto" w:fill="auto"/>
            <w:noWrap/>
            <w:vAlign w:val="center"/>
            <w:hideMark/>
          </w:tcPr>
          <w:p w14:paraId="592B8D6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6DC3A53"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38,700.00</w:t>
            </w:r>
          </w:p>
        </w:tc>
      </w:tr>
      <w:tr w:rsidR="005E6936" w:rsidRPr="005E6936" w14:paraId="1769283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65275C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REGISTRO DE DEALERS</w:t>
            </w:r>
          </w:p>
        </w:tc>
        <w:tc>
          <w:tcPr>
            <w:tcW w:w="867" w:type="dxa"/>
            <w:tcBorders>
              <w:top w:val="nil"/>
              <w:left w:val="nil"/>
              <w:bottom w:val="single" w:sz="4" w:space="0" w:color="auto"/>
              <w:right w:val="single" w:sz="4" w:space="0" w:color="auto"/>
            </w:tcBorders>
            <w:shd w:val="clear" w:color="000000" w:fill="DDEBF7"/>
            <w:noWrap/>
            <w:vAlign w:val="center"/>
            <w:hideMark/>
          </w:tcPr>
          <w:p w14:paraId="047E540E"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7D6B45F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42,900.00</w:t>
            </w:r>
          </w:p>
        </w:tc>
      </w:tr>
      <w:tr w:rsidR="005E6936" w:rsidRPr="005E6936" w14:paraId="3DB8C0C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838CB6E"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REGISTRO DE TITULARES</w:t>
            </w:r>
          </w:p>
        </w:tc>
        <w:tc>
          <w:tcPr>
            <w:tcW w:w="867" w:type="dxa"/>
            <w:tcBorders>
              <w:top w:val="nil"/>
              <w:left w:val="nil"/>
              <w:bottom w:val="single" w:sz="4" w:space="0" w:color="auto"/>
              <w:right w:val="single" w:sz="4" w:space="0" w:color="auto"/>
            </w:tcBorders>
            <w:shd w:val="clear" w:color="auto" w:fill="auto"/>
            <w:noWrap/>
            <w:vAlign w:val="center"/>
            <w:hideMark/>
          </w:tcPr>
          <w:p w14:paraId="75E101B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40ACF1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1,500.00</w:t>
            </w:r>
          </w:p>
        </w:tc>
      </w:tr>
      <w:tr w:rsidR="005E6936" w:rsidRPr="005E6936" w14:paraId="272DF03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3C8C7C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SOLICITUD SERVICIO DE CORREO EXPRESO</w:t>
            </w:r>
          </w:p>
        </w:tc>
        <w:tc>
          <w:tcPr>
            <w:tcW w:w="867" w:type="dxa"/>
            <w:tcBorders>
              <w:top w:val="nil"/>
              <w:left w:val="nil"/>
              <w:bottom w:val="single" w:sz="4" w:space="0" w:color="auto"/>
              <w:right w:val="single" w:sz="4" w:space="0" w:color="auto"/>
            </w:tcBorders>
            <w:shd w:val="clear" w:color="000000" w:fill="DDEBF7"/>
            <w:noWrap/>
            <w:vAlign w:val="center"/>
            <w:hideMark/>
          </w:tcPr>
          <w:p w14:paraId="78A4A7D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FC86DE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42,900.00</w:t>
            </w:r>
          </w:p>
        </w:tc>
      </w:tr>
      <w:tr w:rsidR="005E6936" w:rsidRPr="005E6936" w14:paraId="1CA9C16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8647280"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TASA POR SERVICIO CONEXIÓN (COBRO ESPECIAL)</w:t>
            </w:r>
          </w:p>
        </w:tc>
        <w:tc>
          <w:tcPr>
            <w:tcW w:w="867" w:type="dxa"/>
            <w:tcBorders>
              <w:top w:val="nil"/>
              <w:left w:val="nil"/>
              <w:bottom w:val="single" w:sz="4" w:space="0" w:color="auto"/>
              <w:right w:val="single" w:sz="4" w:space="0" w:color="auto"/>
            </w:tcBorders>
            <w:shd w:val="clear" w:color="auto" w:fill="auto"/>
            <w:noWrap/>
            <w:vAlign w:val="center"/>
            <w:hideMark/>
          </w:tcPr>
          <w:p w14:paraId="3089652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1FA5C0A"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91,203.77</w:t>
            </w:r>
          </w:p>
        </w:tc>
      </w:tr>
      <w:tr w:rsidR="005E6936" w:rsidRPr="005E6936" w14:paraId="3314C78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376E4B9D"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TASA POR SERVICIOS DE CONEXIÓN</w:t>
            </w:r>
          </w:p>
        </w:tc>
        <w:tc>
          <w:tcPr>
            <w:tcW w:w="867" w:type="dxa"/>
            <w:tcBorders>
              <w:top w:val="nil"/>
              <w:left w:val="nil"/>
              <w:bottom w:val="single" w:sz="4" w:space="0" w:color="auto"/>
              <w:right w:val="single" w:sz="4" w:space="0" w:color="auto"/>
            </w:tcBorders>
            <w:shd w:val="clear" w:color="000000" w:fill="DDEBF7"/>
            <w:noWrap/>
            <w:vAlign w:val="center"/>
            <w:hideMark/>
          </w:tcPr>
          <w:p w14:paraId="1D5797C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466B404"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60,000.00</w:t>
            </w:r>
          </w:p>
        </w:tc>
      </w:tr>
      <w:tr w:rsidR="005E6936" w:rsidRPr="005E6936" w14:paraId="5DE69496"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3F38851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TRANSFERENCIA DE LICENCIA DE ADUANAS</w:t>
            </w:r>
          </w:p>
        </w:tc>
        <w:tc>
          <w:tcPr>
            <w:tcW w:w="867" w:type="dxa"/>
            <w:tcBorders>
              <w:top w:val="nil"/>
              <w:left w:val="nil"/>
              <w:bottom w:val="single" w:sz="4" w:space="0" w:color="auto"/>
              <w:right w:val="single" w:sz="4" w:space="0" w:color="auto"/>
            </w:tcBorders>
            <w:shd w:val="clear" w:color="auto" w:fill="auto"/>
            <w:noWrap/>
            <w:vAlign w:val="center"/>
            <w:hideMark/>
          </w:tcPr>
          <w:p w14:paraId="765618B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FFF3D7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35,100.00</w:t>
            </w:r>
          </w:p>
        </w:tc>
      </w:tr>
      <w:tr w:rsidR="005E6936" w:rsidRPr="005E6936" w14:paraId="22F07FA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1DF36D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TRATADO REPÚBLICA DOMINICANA Y PANAMA CERTIFICADO DE ORIGEN</w:t>
            </w:r>
          </w:p>
        </w:tc>
        <w:tc>
          <w:tcPr>
            <w:tcW w:w="867" w:type="dxa"/>
            <w:tcBorders>
              <w:top w:val="nil"/>
              <w:left w:val="nil"/>
              <w:bottom w:val="single" w:sz="4" w:space="0" w:color="auto"/>
              <w:right w:val="single" w:sz="4" w:space="0" w:color="auto"/>
            </w:tcBorders>
            <w:shd w:val="clear" w:color="000000" w:fill="DDEBF7"/>
            <w:noWrap/>
            <w:vAlign w:val="center"/>
            <w:hideMark/>
          </w:tcPr>
          <w:p w14:paraId="1B4731E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1552C23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w:t>
            </w:r>
          </w:p>
        </w:tc>
      </w:tr>
      <w:tr w:rsidR="005E6936" w:rsidRPr="005E6936" w14:paraId="6F9755B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F5E302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VENTA DE SERVICIOS DE FIRMA DIGITAL</w:t>
            </w:r>
          </w:p>
        </w:tc>
        <w:tc>
          <w:tcPr>
            <w:tcW w:w="867" w:type="dxa"/>
            <w:tcBorders>
              <w:top w:val="nil"/>
              <w:left w:val="nil"/>
              <w:bottom w:val="single" w:sz="4" w:space="0" w:color="auto"/>
              <w:right w:val="single" w:sz="4" w:space="0" w:color="auto"/>
            </w:tcBorders>
            <w:shd w:val="clear" w:color="auto" w:fill="auto"/>
            <w:noWrap/>
            <w:vAlign w:val="center"/>
            <w:hideMark/>
          </w:tcPr>
          <w:p w14:paraId="5B6A96D2"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328CEE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5,400.00</w:t>
            </w:r>
          </w:p>
        </w:tc>
      </w:tr>
      <w:tr w:rsidR="005E6936" w:rsidRPr="005E6936" w14:paraId="224D1AF2"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BC0B589"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VERIFICACIÓN DE HIDROCARBUROS (SLUDGE Y SLOP)</w:t>
            </w:r>
          </w:p>
        </w:tc>
        <w:tc>
          <w:tcPr>
            <w:tcW w:w="867" w:type="dxa"/>
            <w:tcBorders>
              <w:top w:val="nil"/>
              <w:left w:val="nil"/>
              <w:bottom w:val="single" w:sz="4" w:space="0" w:color="auto"/>
              <w:right w:val="single" w:sz="4" w:space="0" w:color="auto"/>
            </w:tcBorders>
            <w:shd w:val="clear" w:color="000000" w:fill="DDEBF7"/>
            <w:noWrap/>
            <w:vAlign w:val="center"/>
            <w:hideMark/>
          </w:tcPr>
          <w:p w14:paraId="4B01111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US$</w:t>
            </w:r>
          </w:p>
        </w:tc>
        <w:tc>
          <w:tcPr>
            <w:tcW w:w="1276" w:type="dxa"/>
            <w:tcBorders>
              <w:top w:val="nil"/>
              <w:left w:val="nil"/>
              <w:bottom w:val="single" w:sz="4" w:space="0" w:color="auto"/>
              <w:right w:val="single" w:sz="4" w:space="0" w:color="auto"/>
            </w:tcBorders>
            <w:shd w:val="clear" w:color="000000" w:fill="DDEBF7"/>
            <w:noWrap/>
            <w:vAlign w:val="center"/>
            <w:hideMark/>
          </w:tcPr>
          <w:p w14:paraId="02F8EA9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90.30</w:t>
            </w:r>
          </w:p>
        </w:tc>
      </w:tr>
      <w:tr w:rsidR="005E6936" w:rsidRPr="005E6936" w14:paraId="13824DC4" w14:textId="77777777" w:rsidTr="0076452C">
        <w:trPr>
          <w:trHeight w:val="300"/>
          <w:jc w:val="center"/>
        </w:trPr>
        <w:tc>
          <w:tcPr>
            <w:tcW w:w="791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783A7C2" w14:textId="77777777" w:rsidR="005E6936" w:rsidRPr="005E6936" w:rsidRDefault="005E6936" w:rsidP="0076452C">
            <w:pPr>
              <w:spacing w:after="0" w:line="240" w:lineRule="auto"/>
              <w:rPr>
                <w:rFonts w:eastAsia="Times New Roman"/>
                <w:b/>
                <w:bCs/>
                <w:color w:val="FFFFFF"/>
                <w:sz w:val="18"/>
                <w:szCs w:val="18"/>
                <w:lang w:val="es-DO"/>
              </w:rPr>
            </w:pPr>
            <w:r w:rsidRPr="005E6936">
              <w:rPr>
                <w:rFonts w:eastAsia="Times New Roman"/>
                <w:b/>
                <w:bCs/>
                <w:color w:val="FFFFFF"/>
                <w:sz w:val="18"/>
                <w:szCs w:val="18"/>
                <w:lang w:val="es-DO"/>
              </w:rPr>
              <w:lastRenderedPageBreak/>
              <w:t>NOMBRE DE SERVICIO</w:t>
            </w:r>
          </w:p>
        </w:tc>
        <w:tc>
          <w:tcPr>
            <w:tcW w:w="867" w:type="dxa"/>
            <w:tcBorders>
              <w:top w:val="single" w:sz="4" w:space="0" w:color="auto"/>
              <w:left w:val="nil"/>
              <w:bottom w:val="single" w:sz="4" w:space="0" w:color="auto"/>
              <w:right w:val="single" w:sz="4" w:space="0" w:color="auto"/>
            </w:tcBorders>
            <w:shd w:val="clear" w:color="000000" w:fill="002060"/>
            <w:noWrap/>
            <w:vAlign w:val="center"/>
            <w:hideMark/>
          </w:tcPr>
          <w:p w14:paraId="70C7B4AF" w14:textId="77777777" w:rsidR="005E6936" w:rsidRPr="005E6936" w:rsidRDefault="005E6936" w:rsidP="0076452C">
            <w:pPr>
              <w:spacing w:after="0" w:line="240" w:lineRule="auto"/>
              <w:jc w:val="center"/>
              <w:rPr>
                <w:rFonts w:eastAsia="Times New Roman"/>
                <w:b/>
                <w:bCs/>
                <w:color w:val="FFFFFF"/>
                <w:sz w:val="18"/>
                <w:szCs w:val="18"/>
                <w:lang w:val="es-DO"/>
              </w:rPr>
            </w:pPr>
            <w:r w:rsidRPr="005E6936">
              <w:rPr>
                <w:rFonts w:eastAsia="Times New Roman"/>
                <w:b/>
                <w:bCs/>
                <w:color w:val="FFFFFF"/>
                <w:sz w:val="18"/>
                <w:szCs w:val="18"/>
                <w:lang w:val="es-DO"/>
              </w:rPr>
              <w:t>MONEDA</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386B9D67" w14:textId="77777777" w:rsidR="005E6936" w:rsidRPr="005E6936" w:rsidRDefault="005E6936" w:rsidP="00941E5F">
            <w:pPr>
              <w:spacing w:after="0" w:line="240" w:lineRule="auto"/>
              <w:jc w:val="right"/>
              <w:rPr>
                <w:rFonts w:eastAsia="Times New Roman"/>
                <w:b/>
                <w:bCs/>
                <w:color w:val="FFFFFF"/>
                <w:sz w:val="18"/>
                <w:szCs w:val="18"/>
                <w:lang w:val="es-DO"/>
              </w:rPr>
            </w:pPr>
            <w:r w:rsidRPr="005E6936">
              <w:rPr>
                <w:rFonts w:eastAsia="Times New Roman"/>
                <w:b/>
                <w:bCs/>
                <w:color w:val="FFFFFF"/>
                <w:sz w:val="18"/>
                <w:szCs w:val="18"/>
                <w:lang w:val="es-DO"/>
              </w:rPr>
              <w:t>COSTO</w:t>
            </w:r>
          </w:p>
        </w:tc>
      </w:tr>
      <w:tr w:rsidR="005E6936" w:rsidRPr="005E6936" w14:paraId="739398C3"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30F793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40' O 45'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03A98EB8"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1AD4DF9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3,750.00</w:t>
            </w:r>
          </w:p>
        </w:tc>
      </w:tr>
      <w:tr w:rsidR="005E6936" w:rsidRPr="005E6936" w14:paraId="1169076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005862C6"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40' O 45'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59D1ED6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658DF125"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6,000.00</w:t>
            </w:r>
          </w:p>
        </w:tc>
      </w:tr>
      <w:tr w:rsidR="005E6936" w:rsidRPr="005E6936" w14:paraId="0AAA518A"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54E215D"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FLAT RACK 20' CON DISTANCIA DE &gt;30 KM</w:t>
            </w:r>
          </w:p>
        </w:tc>
        <w:tc>
          <w:tcPr>
            <w:tcW w:w="867" w:type="dxa"/>
            <w:tcBorders>
              <w:top w:val="nil"/>
              <w:left w:val="nil"/>
              <w:bottom w:val="single" w:sz="4" w:space="0" w:color="auto"/>
              <w:right w:val="single" w:sz="4" w:space="0" w:color="auto"/>
            </w:tcBorders>
            <w:shd w:val="clear" w:color="auto" w:fill="auto"/>
            <w:noWrap/>
            <w:vAlign w:val="center"/>
            <w:hideMark/>
          </w:tcPr>
          <w:p w14:paraId="21629493"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5DEA902F"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4,500.00</w:t>
            </w:r>
          </w:p>
        </w:tc>
      </w:tr>
      <w:tr w:rsidR="005E6936" w:rsidRPr="005E6936" w14:paraId="36D506D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306D54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FLAT RACK 20' CON DISTANCIA DE 0-30 KM</w:t>
            </w:r>
          </w:p>
        </w:tc>
        <w:tc>
          <w:tcPr>
            <w:tcW w:w="867" w:type="dxa"/>
            <w:tcBorders>
              <w:top w:val="nil"/>
              <w:left w:val="nil"/>
              <w:bottom w:val="single" w:sz="4" w:space="0" w:color="auto"/>
              <w:right w:val="single" w:sz="4" w:space="0" w:color="auto"/>
            </w:tcBorders>
            <w:shd w:val="clear" w:color="000000" w:fill="DDEBF7"/>
            <w:noWrap/>
            <w:vAlign w:val="center"/>
            <w:hideMark/>
          </w:tcPr>
          <w:p w14:paraId="7830DCD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594C1A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3,000.00</w:t>
            </w:r>
          </w:p>
        </w:tc>
      </w:tr>
      <w:tr w:rsidR="005E6936" w:rsidRPr="005E6936" w14:paraId="62F6111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5745FA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FLAT RACK 40'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7C85E1E1"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373763A2"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3,750.00</w:t>
            </w:r>
          </w:p>
        </w:tc>
      </w:tr>
      <w:tr w:rsidR="005E6936" w:rsidRPr="005E6936" w14:paraId="0E1BD4B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4FABE5B"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CONTENEDORES FLAT RACK 40'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72656D77"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3825683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6,000.00</w:t>
            </w:r>
          </w:p>
        </w:tc>
      </w:tr>
      <w:tr w:rsidR="005E6936" w:rsidRPr="005E6936" w14:paraId="1A67048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5CBCE01A"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MERCANCÍAS SUELTAS EN CONTENEDORES DE 20'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54EE1AF0"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4D8C4CB1"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3,000.00</w:t>
            </w:r>
          </w:p>
        </w:tc>
      </w:tr>
      <w:tr w:rsidR="005E6936" w:rsidRPr="005E6936" w14:paraId="7ABBBD4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7D25B44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A DESTINO PARA MERCANCÍAS SUELTAS EN CONTENEDORES DE 20'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2A816CE5"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423B5F1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4,500.00</w:t>
            </w:r>
          </w:p>
        </w:tc>
      </w:tr>
      <w:tr w:rsidR="005E6936" w:rsidRPr="005E6936" w14:paraId="5162ED5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0F5981C0"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40' O 45'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77D3495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FB156F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2,500.00</w:t>
            </w:r>
          </w:p>
        </w:tc>
      </w:tr>
      <w:tr w:rsidR="005E6936" w:rsidRPr="005E6936" w14:paraId="78447848"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5B3917AC"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40' O 45'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384E0A3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4EB771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4,000.00</w:t>
            </w:r>
          </w:p>
        </w:tc>
      </w:tr>
      <w:tr w:rsidR="005E6936" w:rsidRPr="005E6936" w14:paraId="592DABEC"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75C75492"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FLAT RACK 20'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7B044CF6"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6F09772B"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2,000.00</w:t>
            </w:r>
          </w:p>
        </w:tc>
      </w:tr>
      <w:tr w:rsidR="005E6936" w:rsidRPr="005E6936" w14:paraId="4EC983CF"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48296DF3"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FLAT RACK 20'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786BEEB9"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5FB21B2D"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3,000.00</w:t>
            </w:r>
          </w:p>
        </w:tc>
      </w:tr>
      <w:tr w:rsidR="005E6936" w:rsidRPr="005E6936" w14:paraId="5D473BD7"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23D27CB5"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FLAT RACK 40'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5D0703CB"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71296CFE"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2,500.00</w:t>
            </w:r>
          </w:p>
        </w:tc>
      </w:tr>
      <w:tr w:rsidR="005E6936" w:rsidRPr="005E6936" w14:paraId="77606095"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10CF92C8"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CONTENEDORES FLAT RACK 40'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063EB6CF"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2EF7E6DC"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4,000.00</w:t>
            </w:r>
          </w:p>
        </w:tc>
      </w:tr>
      <w:tr w:rsidR="005E6936" w:rsidRPr="005E6936" w14:paraId="35999CD9"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auto" w:fill="auto"/>
            <w:noWrap/>
            <w:vAlign w:val="center"/>
            <w:hideMark/>
          </w:tcPr>
          <w:p w14:paraId="47662C17"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MERCANCÍAS SUELTAS EN CONTENEDORES DE 20' CON DISTANCIA DE 0-30 KM</w:t>
            </w:r>
          </w:p>
        </w:tc>
        <w:tc>
          <w:tcPr>
            <w:tcW w:w="867" w:type="dxa"/>
            <w:tcBorders>
              <w:top w:val="nil"/>
              <w:left w:val="nil"/>
              <w:bottom w:val="single" w:sz="4" w:space="0" w:color="auto"/>
              <w:right w:val="single" w:sz="4" w:space="0" w:color="auto"/>
            </w:tcBorders>
            <w:shd w:val="clear" w:color="auto" w:fill="auto"/>
            <w:noWrap/>
            <w:vAlign w:val="center"/>
            <w:hideMark/>
          </w:tcPr>
          <w:p w14:paraId="35B640DA"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auto" w:fill="auto"/>
            <w:noWrap/>
            <w:vAlign w:val="center"/>
            <w:hideMark/>
          </w:tcPr>
          <w:p w14:paraId="2BE2C483"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2,000.00</w:t>
            </w:r>
          </w:p>
        </w:tc>
      </w:tr>
      <w:tr w:rsidR="005E6936" w:rsidRPr="005E6936" w14:paraId="415125FE" w14:textId="77777777" w:rsidTr="005E6936">
        <w:trPr>
          <w:trHeight w:val="300"/>
          <w:jc w:val="center"/>
        </w:trPr>
        <w:tc>
          <w:tcPr>
            <w:tcW w:w="7917" w:type="dxa"/>
            <w:tcBorders>
              <w:top w:val="nil"/>
              <w:left w:val="single" w:sz="4" w:space="0" w:color="auto"/>
              <w:bottom w:val="single" w:sz="4" w:space="0" w:color="auto"/>
              <w:right w:val="single" w:sz="4" w:space="0" w:color="auto"/>
            </w:tcBorders>
            <w:shd w:val="clear" w:color="000000" w:fill="DDEBF7"/>
            <w:noWrap/>
            <w:vAlign w:val="center"/>
            <w:hideMark/>
          </w:tcPr>
          <w:p w14:paraId="612300B4" w14:textId="77777777" w:rsidR="005E6936" w:rsidRPr="005E6936" w:rsidRDefault="005E6936" w:rsidP="005E6936">
            <w:pPr>
              <w:spacing w:after="0" w:line="240" w:lineRule="auto"/>
              <w:rPr>
                <w:rFonts w:eastAsia="Times New Roman"/>
                <w:color w:val="000000"/>
                <w:sz w:val="16"/>
                <w:szCs w:val="16"/>
                <w:lang w:val="es-DO"/>
              </w:rPr>
            </w:pPr>
            <w:r w:rsidRPr="005E6936">
              <w:rPr>
                <w:rFonts w:eastAsia="Times New Roman"/>
                <w:color w:val="000000"/>
                <w:sz w:val="16"/>
                <w:szCs w:val="16"/>
                <w:lang w:val="es-DO"/>
              </w:rPr>
              <w:t>VERIFICACIONES EN ORIGEN PARA MERCANCÍAS SUELTAS EN CONTENEDORES DE 20' CON DISTANCIA DE &gt;30 KM</w:t>
            </w:r>
          </w:p>
        </w:tc>
        <w:tc>
          <w:tcPr>
            <w:tcW w:w="867" w:type="dxa"/>
            <w:tcBorders>
              <w:top w:val="nil"/>
              <w:left w:val="nil"/>
              <w:bottom w:val="single" w:sz="4" w:space="0" w:color="auto"/>
              <w:right w:val="single" w:sz="4" w:space="0" w:color="auto"/>
            </w:tcBorders>
            <w:shd w:val="clear" w:color="000000" w:fill="DDEBF7"/>
            <w:noWrap/>
            <w:vAlign w:val="center"/>
            <w:hideMark/>
          </w:tcPr>
          <w:p w14:paraId="16DEEB5C" w14:textId="77777777" w:rsidR="005E6936" w:rsidRPr="005E6936" w:rsidRDefault="005E6936" w:rsidP="005E6936">
            <w:pPr>
              <w:spacing w:after="0" w:line="240" w:lineRule="auto"/>
              <w:jc w:val="center"/>
              <w:rPr>
                <w:rFonts w:eastAsia="Times New Roman"/>
                <w:color w:val="000000"/>
                <w:sz w:val="16"/>
                <w:szCs w:val="16"/>
                <w:lang w:val="es-DO"/>
              </w:rPr>
            </w:pPr>
            <w:r w:rsidRPr="005E6936">
              <w:rPr>
                <w:rFonts w:eastAsia="Times New Roman"/>
                <w:color w:val="000000"/>
                <w:sz w:val="16"/>
                <w:szCs w:val="16"/>
                <w:lang w:val="es-DO"/>
              </w:rPr>
              <w:t>RD$</w:t>
            </w:r>
          </w:p>
        </w:tc>
        <w:tc>
          <w:tcPr>
            <w:tcW w:w="1276" w:type="dxa"/>
            <w:tcBorders>
              <w:top w:val="nil"/>
              <w:left w:val="nil"/>
              <w:bottom w:val="single" w:sz="4" w:space="0" w:color="auto"/>
              <w:right w:val="single" w:sz="4" w:space="0" w:color="auto"/>
            </w:tcBorders>
            <w:shd w:val="clear" w:color="000000" w:fill="DDEBF7"/>
            <w:noWrap/>
            <w:vAlign w:val="center"/>
            <w:hideMark/>
          </w:tcPr>
          <w:p w14:paraId="00F7E677" w14:textId="77777777" w:rsidR="005E6936" w:rsidRPr="005E6936" w:rsidRDefault="005E6936" w:rsidP="00941E5F">
            <w:pPr>
              <w:spacing w:after="0" w:line="240" w:lineRule="auto"/>
              <w:jc w:val="right"/>
              <w:rPr>
                <w:rFonts w:eastAsia="Times New Roman"/>
                <w:b/>
                <w:bCs/>
                <w:color w:val="000000"/>
                <w:sz w:val="20"/>
                <w:szCs w:val="20"/>
                <w:lang w:val="es-DO"/>
              </w:rPr>
            </w:pPr>
            <w:r w:rsidRPr="005E6936">
              <w:rPr>
                <w:rFonts w:eastAsia="Times New Roman"/>
                <w:b/>
                <w:bCs/>
                <w:color w:val="000000"/>
                <w:sz w:val="20"/>
                <w:szCs w:val="20"/>
                <w:lang w:val="es-DO"/>
              </w:rPr>
              <w:t>3,000.00</w:t>
            </w:r>
          </w:p>
        </w:tc>
      </w:tr>
    </w:tbl>
    <w:p w14:paraId="6337A891" w14:textId="77777777" w:rsidR="003B62EC" w:rsidRPr="0069361C" w:rsidRDefault="003B62EC" w:rsidP="005E6936">
      <w:pPr>
        <w:jc w:val="center"/>
        <w:rPr>
          <w:rFonts w:ascii="Arial" w:hAnsi="Arial" w:cs="Arial"/>
          <w:b/>
          <w:color w:val="000000" w:themeColor="text1"/>
          <w:sz w:val="36"/>
          <w:szCs w:val="36"/>
          <w:lang w:val="es-DO"/>
        </w:rPr>
      </w:pPr>
    </w:p>
    <w:p w14:paraId="17CD2666" w14:textId="77777777" w:rsidR="002977F9" w:rsidRDefault="002977F9" w:rsidP="00B66130">
      <w:pPr>
        <w:jc w:val="center"/>
        <w:rPr>
          <w:rFonts w:ascii="Arial" w:hAnsi="Arial" w:cs="Arial"/>
          <w:b/>
          <w:color w:val="000000" w:themeColor="text1"/>
          <w:sz w:val="36"/>
          <w:szCs w:val="36"/>
        </w:rPr>
      </w:pPr>
    </w:p>
    <w:p w14:paraId="2FF2C3B4" w14:textId="011812C2" w:rsidR="002977F9" w:rsidRPr="002977F9" w:rsidRDefault="002977F9" w:rsidP="002977F9">
      <w:pPr>
        <w:jc w:val="both"/>
        <w:rPr>
          <w:rFonts w:ascii="Arial" w:hAnsi="Arial" w:cs="Arial"/>
          <w:bCs/>
          <w:color w:val="000000" w:themeColor="text1"/>
          <w:sz w:val="24"/>
          <w:szCs w:val="24"/>
        </w:rPr>
      </w:pPr>
      <w:r w:rsidRPr="002977F9">
        <w:rPr>
          <w:rFonts w:ascii="Arial" w:hAnsi="Arial" w:cs="Arial"/>
          <w:b/>
          <w:color w:val="000000" w:themeColor="text1"/>
          <w:sz w:val="24"/>
          <w:szCs w:val="24"/>
        </w:rPr>
        <w:t xml:space="preserve">SEGUNDO: </w:t>
      </w:r>
      <w:r w:rsidRPr="002977F9">
        <w:rPr>
          <w:rFonts w:ascii="Arial" w:hAnsi="Arial" w:cs="Arial"/>
          <w:bCs/>
          <w:color w:val="000000" w:themeColor="text1"/>
          <w:sz w:val="24"/>
          <w:szCs w:val="24"/>
        </w:rPr>
        <w:t>Dado que la inflación ha estado por encima del rango meta establecido por el Banco Central, fruto de las coyunturas internacionales en estos momentos, disponemos que estos ajustes se apliquen</w:t>
      </w:r>
      <w:r w:rsidR="00C818E6">
        <w:rPr>
          <w:rFonts w:ascii="Arial" w:hAnsi="Arial" w:cs="Arial"/>
          <w:bCs/>
          <w:color w:val="000000" w:themeColor="text1"/>
          <w:sz w:val="24"/>
          <w:szCs w:val="24"/>
        </w:rPr>
        <w:t xml:space="preserve">, a partir de </w:t>
      </w:r>
      <w:r w:rsidR="00421565">
        <w:rPr>
          <w:rFonts w:ascii="Arial" w:hAnsi="Arial" w:cs="Arial"/>
          <w:bCs/>
          <w:color w:val="000000" w:themeColor="text1"/>
          <w:sz w:val="24"/>
          <w:szCs w:val="24"/>
        </w:rPr>
        <w:t>la</w:t>
      </w:r>
      <w:r w:rsidR="00C818E6">
        <w:rPr>
          <w:rFonts w:ascii="Arial" w:hAnsi="Arial" w:cs="Arial"/>
          <w:bCs/>
          <w:color w:val="000000" w:themeColor="text1"/>
          <w:sz w:val="24"/>
          <w:szCs w:val="24"/>
        </w:rPr>
        <w:t xml:space="preserve"> entrada en vigor</w:t>
      </w:r>
      <w:r w:rsidR="00421565">
        <w:rPr>
          <w:rFonts w:ascii="Arial" w:hAnsi="Arial" w:cs="Arial"/>
          <w:bCs/>
          <w:color w:val="000000" w:themeColor="text1"/>
          <w:sz w:val="24"/>
          <w:szCs w:val="24"/>
        </w:rPr>
        <w:t xml:space="preserve"> de</w:t>
      </w:r>
      <w:r w:rsidR="00597FE0">
        <w:rPr>
          <w:rFonts w:ascii="Arial" w:hAnsi="Arial" w:cs="Arial"/>
          <w:bCs/>
          <w:color w:val="000000" w:themeColor="text1"/>
          <w:sz w:val="24"/>
          <w:szCs w:val="24"/>
        </w:rPr>
        <w:t xml:space="preserve"> </w:t>
      </w:r>
      <w:r w:rsidR="00421565">
        <w:rPr>
          <w:rFonts w:ascii="Arial" w:hAnsi="Arial" w:cs="Arial"/>
          <w:bCs/>
          <w:color w:val="000000" w:themeColor="text1"/>
          <w:sz w:val="24"/>
          <w:szCs w:val="24"/>
        </w:rPr>
        <w:t>la presente norma</w:t>
      </w:r>
      <w:r w:rsidR="00127196">
        <w:rPr>
          <w:rFonts w:ascii="Arial" w:hAnsi="Arial" w:cs="Arial"/>
          <w:bCs/>
          <w:color w:val="000000" w:themeColor="text1"/>
          <w:sz w:val="24"/>
          <w:szCs w:val="24"/>
        </w:rPr>
        <w:t>.</w:t>
      </w:r>
    </w:p>
    <w:p w14:paraId="51D8E9C6" w14:textId="52B32CFA" w:rsidR="00890D4A" w:rsidRDefault="00FA6B99" w:rsidP="00FA6B99">
      <w:pPr>
        <w:jc w:val="both"/>
        <w:rPr>
          <w:rFonts w:ascii="Arial" w:hAnsi="Arial" w:cs="Arial"/>
          <w:bCs/>
          <w:color w:val="000000" w:themeColor="text1"/>
          <w:sz w:val="24"/>
          <w:szCs w:val="24"/>
        </w:rPr>
      </w:pPr>
      <w:r w:rsidRPr="000245DE">
        <w:rPr>
          <w:rFonts w:ascii="Arial" w:hAnsi="Arial" w:cs="Arial"/>
          <w:b/>
          <w:color w:val="000000" w:themeColor="text1"/>
          <w:sz w:val="24"/>
          <w:szCs w:val="24"/>
        </w:rPr>
        <w:t>Párrafo</w:t>
      </w:r>
      <w:r w:rsidRPr="000245DE">
        <w:rPr>
          <w:rFonts w:ascii="Arial" w:hAnsi="Arial" w:cs="Arial"/>
          <w:b/>
          <w:color w:val="000000" w:themeColor="text1"/>
          <w:sz w:val="24"/>
          <w:szCs w:val="24"/>
          <w:lang w:val="es-DO"/>
        </w:rPr>
        <w:t>:</w:t>
      </w:r>
      <w:r w:rsidRPr="000245DE">
        <w:rPr>
          <w:rFonts w:ascii="Arial" w:hAnsi="Arial" w:cs="Arial"/>
          <w:b/>
          <w:color w:val="000000" w:themeColor="text1"/>
          <w:sz w:val="24"/>
          <w:szCs w:val="24"/>
        </w:rPr>
        <w:t xml:space="preserve"> </w:t>
      </w:r>
      <w:r w:rsidRPr="000245DE">
        <w:rPr>
          <w:rFonts w:ascii="Arial" w:hAnsi="Arial" w:cs="Arial"/>
          <w:bCs/>
          <w:color w:val="000000" w:themeColor="text1"/>
          <w:sz w:val="24"/>
          <w:szCs w:val="24"/>
        </w:rPr>
        <w:t>Las tasas por servicios establecidas en dólares de los Estados Unidos de América</w:t>
      </w:r>
      <w:r w:rsidR="00E650EA" w:rsidRPr="000245DE">
        <w:rPr>
          <w:rFonts w:ascii="Arial" w:hAnsi="Arial" w:cs="Arial"/>
          <w:bCs/>
          <w:color w:val="000000" w:themeColor="text1"/>
          <w:sz w:val="24"/>
          <w:szCs w:val="24"/>
        </w:rPr>
        <w:t>,</w:t>
      </w:r>
      <w:r w:rsidR="000245DE">
        <w:rPr>
          <w:rFonts w:ascii="Arial" w:hAnsi="Arial" w:cs="Arial"/>
          <w:bCs/>
          <w:color w:val="000000" w:themeColor="text1"/>
          <w:sz w:val="24"/>
          <w:szCs w:val="24"/>
        </w:rPr>
        <w:t xml:space="preserve"> han sido ajustadas</w:t>
      </w:r>
      <w:r w:rsidR="00CE501A">
        <w:rPr>
          <w:rFonts w:ascii="Arial" w:hAnsi="Arial" w:cs="Arial"/>
          <w:bCs/>
          <w:color w:val="000000" w:themeColor="text1"/>
          <w:sz w:val="24"/>
          <w:szCs w:val="24"/>
        </w:rPr>
        <w:t xml:space="preserve"> desde</w:t>
      </w:r>
      <w:r w:rsidR="00597FE0">
        <w:rPr>
          <w:rFonts w:ascii="Arial" w:hAnsi="Arial" w:cs="Arial"/>
          <w:bCs/>
          <w:color w:val="000000" w:themeColor="text1"/>
          <w:sz w:val="24"/>
          <w:szCs w:val="24"/>
        </w:rPr>
        <w:t xml:space="preserve"> su</w:t>
      </w:r>
      <w:r w:rsidR="00CE501A">
        <w:rPr>
          <w:rFonts w:ascii="Arial" w:hAnsi="Arial" w:cs="Arial"/>
          <w:bCs/>
          <w:color w:val="000000" w:themeColor="text1"/>
          <w:sz w:val="24"/>
          <w:szCs w:val="24"/>
        </w:rPr>
        <w:t xml:space="preserve"> creación</w:t>
      </w:r>
      <w:r w:rsidR="008D1618">
        <w:rPr>
          <w:rFonts w:ascii="Arial" w:hAnsi="Arial" w:cs="Arial"/>
          <w:bCs/>
          <w:color w:val="000000" w:themeColor="text1"/>
          <w:sz w:val="24"/>
          <w:szCs w:val="24"/>
        </w:rPr>
        <w:t xml:space="preserve">, </w:t>
      </w:r>
      <w:r w:rsidR="00123101">
        <w:rPr>
          <w:rFonts w:ascii="Arial" w:hAnsi="Arial" w:cs="Arial"/>
          <w:bCs/>
          <w:color w:val="000000" w:themeColor="text1"/>
          <w:sz w:val="24"/>
          <w:szCs w:val="24"/>
        </w:rPr>
        <w:t xml:space="preserve">según </w:t>
      </w:r>
      <w:r w:rsidR="00CE501A">
        <w:rPr>
          <w:rFonts w:ascii="Arial" w:hAnsi="Arial" w:cs="Arial"/>
          <w:bCs/>
          <w:color w:val="000000" w:themeColor="text1"/>
          <w:sz w:val="24"/>
          <w:szCs w:val="24"/>
        </w:rPr>
        <w:t>la inflación estadounidense</w:t>
      </w:r>
      <w:r w:rsidR="008D1618">
        <w:rPr>
          <w:rFonts w:ascii="Arial" w:hAnsi="Arial" w:cs="Arial"/>
          <w:bCs/>
          <w:color w:val="000000" w:themeColor="text1"/>
          <w:sz w:val="24"/>
          <w:szCs w:val="24"/>
        </w:rPr>
        <w:t>, y</w:t>
      </w:r>
      <w:r w:rsidR="00E650EA" w:rsidRPr="000245DE">
        <w:rPr>
          <w:rFonts w:ascii="Arial" w:hAnsi="Arial" w:cs="Arial"/>
          <w:bCs/>
          <w:color w:val="000000" w:themeColor="text1"/>
          <w:sz w:val="24"/>
          <w:szCs w:val="24"/>
        </w:rPr>
        <w:t xml:space="preserve"> serán pagad</w:t>
      </w:r>
      <w:r w:rsidR="008D1618">
        <w:rPr>
          <w:rFonts w:ascii="Arial" w:hAnsi="Arial" w:cs="Arial"/>
          <w:bCs/>
          <w:color w:val="000000" w:themeColor="text1"/>
          <w:sz w:val="24"/>
          <w:szCs w:val="24"/>
        </w:rPr>
        <w:t>a</w:t>
      </w:r>
      <w:r w:rsidR="00E650EA" w:rsidRPr="000245DE">
        <w:rPr>
          <w:rFonts w:ascii="Arial" w:hAnsi="Arial" w:cs="Arial"/>
          <w:bCs/>
          <w:color w:val="000000" w:themeColor="text1"/>
          <w:sz w:val="24"/>
          <w:szCs w:val="24"/>
        </w:rPr>
        <w:t xml:space="preserve">s en su equivalente en moneda nacional, de conformidad con lo que establece el Decreto Núm.627-06 de fecha 22 de diciembre de 2006, que reglamenta el artículo 14, de la Ley núm. 226-06, de fecha 19 de junio de 2006, modificada por la Ley 424-06, de fecha 17 de noviembre de 2006, de implementación del </w:t>
      </w:r>
      <w:r w:rsidR="00A80A7F" w:rsidRPr="00A80A7F">
        <w:rPr>
          <w:rFonts w:ascii="Arial" w:hAnsi="Arial" w:cs="Arial"/>
          <w:bCs/>
          <w:color w:val="000000" w:themeColor="text1"/>
          <w:sz w:val="24"/>
          <w:szCs w:val="24"/>
        </w:rPr>
        <w:t>Tratado de Libre Comercio entre los Estados Unidos de América, la República Dominicana y los países de Centroamérica (DR-CAFTA)</w:t>
      </w:r>
      <w:r w:rsidR="00E650EA" w:rsidRPr="000245DE">
        <w:rPr>
          <w:rFonts w:ascii="Arial" w:hAnsi="Arial" w:cs="Arial"/>
          <w:bCs/>
          <w:color w:val="000000" w:themeColor="text1"/>
          <w:sz w:val="24"/>
          <w:szCs w:val="24"/>
        </w:rPr>
        <w:t>.</w:t>
      </w:r>
    </w:p>
    <w:p w14:paraId="3C3696B1" w14:textId="166B9A76" w:rsidR="009E1892" w:rsidRPr="000245DE" w:rsidRDefault="009E1892" w:rsidP="00FA6B99">
      <w:pPr>
        <w:jc w:val="both"/>
        <w:rPr>
          <w:rFonts w:ascii="Arial" w:hAnsi="Arial" w:cs="Arial"/>
          <w:bCs/>
          <w:color w:val="000000" w:themeColor="text1"/>
          <w:sz w:val="24"/>
          <w:szCs w:val="24"/>
          <w:lang w:val="es-DO"/>
        </w:rPr>
      </w:pPr>
      <w:r w:rsidRPr="009E1892">
        <w:rPr>
          <w:rFonts w:ascii="Arial" w:hAnsi="Arial" w:cs="Arial"/>
          <w:b/>
          <w:color w:val="000000" w:themeColor="text1"/>
          <w:sz w:val="24"/>
          <w:szCs w:val="24"/>
          <w:lang w:val="es-DO"/>
        </w:rPr>
        <w:t>TERCERO:</w:t>
      </w:r>
      <w:r w:rsidRPr="009E1892">
        <w:rPr>
          <w:rFonts w:ascii="Arial" w:hAnsi="Arial" w:cs="Arial"/>
          <w:bCs/>
          <w:color w:val="000000" w:themeColor="text1"/>
          <w:sz w:val="24"/>
          <w:szCs w:val="24"/>
          <w:lang w:val="es-DO"/>
        </w:rPr>
        <w:t xml:space="preserve"> De conformidad con lo dispuesto en los artículos 13 párrafo II y 61, párrafo de la Ley de Aduanas 168-21, se autoriza en lo adelante la aplicación de un ajuste automático de estas tasas cada año, conforme la inflación calculada por el Banco Central, y la </w:t>
      </w:r>
      <w:r w:rsidR="00F71EB8" w:rsidRPr="00F71EB8">
        <w:rPr>
          <w:rFonts w:ascii="Arial" w:hAnsi="Arial" w:cs="Arial"/>
          <w:bCs/>
          <w:color w:val="000000" w:themeColor="text1"/>
          <w:sz w:val="24"/>
          <w:szCs w:val="24"/>
          <w:lang w:val="es-DO"/>
        </w:rPr>
        <w:t xml:space="preserve">: la Oficina de Estadísticas Laborales </w:t>
      </w:r>
      <w:r w:rsidR="00F71EB8" w:rsidRPr="00DC3A35">
        <w:rPr>
          <w:rFonts w:ascii="Arial" w:hAnsi="Arial" w:cs="Arial"/>
          <w:bCs/>
          <w:i/>
          <w:iCs/>
          <w:color w:val="000000" w:themeColor="text1"/>
          <w:sz w:val="24"/>
          <w:szCs w:val="24"/>
          <w:lang w:val="es-DO"/>
        </w:rPr>
        <w:t xml:space="preserve">(Bureau </w:t>
      </w:r>
      <w:proofErr w:type="spellStart"/>
      <w:r w:rsidR="00F71EB8" w:rsidRPr="00DC3A35">
        <w:rPr>
          <w:rFonts w:ascii="Arial" w:hAnsi="Arial" w:cs="Arial"/>
          <w:bCs/>
          <w:i/>
          <w:iCs/>
          <w:color w:val="000000" w:themeColor="text1"/>
          <w:sz w:val="24"/>
          <w:szCs w:val="24"/>
          <w:lang w:val="es-DO"/>
        </w:rPr>
        <w:t>of</w:t>
      </w:r>
      <w:proofErr w:type="spellEnd"/>
      <w:r w:rsidR="00F71EB8" w:rsidRPr="00DC3A35">
        <w:rPr>
          <w:rFonts w:ascii="Arial" w:hAnsi="Arial" w:cs="Arial"/>
          <w:bCs/>
          <w:i/>
          <w:iCs/>
          <w:color w:val="000000" w:themeColor="text1"/>
          <w:sz w:val="24"/>
          <w:szCs w:val="24"/>
          <w:lang w:val="es-DO"/>
        </w:rPr>
        <w:t xml:space="preserve"> Labor </w:t>
      </w:r>
      <w:proofErr w:type="spellStart"/>
      <w:r w:rsidR="00F71EB8" w:rsidRPr="00DC3A35">
        <w:rPr>
          <w:rFonts w:ascii="Arial" w:hAnsi="Arial" w:cs="Arial"/>
          <w:bCs/>
          <w:i/>
          <w:iCs/>
          <w:color w:val="000000" w:themeColor="text1"/>
          <w:sz w:val="24"/>
          <w:szCs w:val="24"/>
          <w:lang w:val="es-DO"/>
        </w:rPr>
        <w:t>Statistics</w:t>
      </w:r>
      <w:proofErr w:type="spellEnd"/>
      <w:r w:rsidR="00F71EB8" w:rsidRPr="00F71EB8">
        <w:rPr>
          <w:rFonts w:ascii="Arial" w:hAnsi="Arial" w:cs="Arial"/>
          <w:bCs/>
          <w:color w:val="000000" w:themeColor="text1"/>
          <w:sz w:val="24"/>
          <w:szCs w:val="24"/>
          <w:lang w:val="es-DO"/>
        </w:rPr>
        <w:t>, BLS)</w:t>
      </w:r>
      <w:r w:rsidR="00EE21BB">
        <w:rPr>
          <w:rFonts w:ascii="Arial" w:hAnsi="Arial" w:cs="Arial"/>
          <w:bCs/>
          <w:color w:val="000000" w:themeColor="text1"/>
          <w:sz w:val="24"/>
          <w:szCs w:val="24"/>
          <w:lang w:val="es-DO"/>
        </w:rPr>
        <w:t xml:space="preserve"> </w:t>
      </w:r>
      <w:r w:rsidRPr="009E1892">
        <w:rPr>
          <w:rFonts w:ascii="Arial" w:hAnsi="Arial" w:cs="Arial"/>
          <w:bCs/>
          <w:color w:val="000000" w:themeColor="text1"/>
          <w:sz w:val="24"/>
          <w:szCs w:val="24"/>
          <w:lang w:val="es-DO"/>
        </w:rPr>
        <w:t>de los Estados Unidos de América, según corresponda, para el año recién transcurrido, cuyos montos serán publicados en por lo menos dos diarios de circulación nacional, así como en la página institucional de la DGA, con una antelación de quince (15) días calendarios a su entrada en vigor.</w:t>
      </w:r>
    </w:p>
    <w:p w14:paraId="660F3D53" w14:textId="5C720347" w:rsidR="00F67339" w:rsidRPr="00117648" w:rsidRDefault="009E1892" w:rsidP="003B2147">
      <w:pPr>
        <w:jc w:val="both"/>
        <w:rPr>
          <w:rFonts w:ascii="Arial" w:hAnsi="Arial" w:cs="Arial"/>
          <w:color w:val="000000" w:themeColor="text1"/>
          <w:sz w:val="24"/>
          <w:szCs w:val="24"/>
        </w:rPr>
      </w:pPr>
      <w:r>
        <w:rPr>
          <w:rFonts w:ascii="Arial" w:hAnsi="Arial" w:cs="Arial"/>
          <w:b/>
          <w:color w:val="000000" w:themeColor="text1"/>
          <w:sz w:val="24"/>
          <w:szCs w:val="24"/>
          <w:lang w:val="es-DO"/>
        </w:rPr>
        <w:lastRenderedPageBreak/>
        <w:t>C</w:t>
      </w:r>
      <w:r>
        <w:rPr>
          <w:rFonts w:ascii="Arial" w:hAnsi="Arial" w:cs="Arial"/>
          <w:b/>
          <w:color w:val="000000" w:themeColor="text1"/>
          <w:sz w:val="24"/>
          <w:szCs w:val="24"/>
        </w:rPr>
        <w:t>UARTO</w:t>
      </w:r>
      <w:r w:rsidR="00F67339" w:rsidRPr="00117648">
        <w:rPr>
          <w:rFonts w:ascii="Arial" w:hAnsi="Arial" w:cs="Arial"/>
          <w:b/>
          <w:color w:val="000000" w:themeColor="text1"/>
          <w:sz w:val="24"/>
          <w:szCs w:val="24"/>
        </w:rPr>
        <w:t>:</w:t>
      </w:r>
      <w:r w:rsidR="00F67339" w:rsidRPr="00117648">
        <w:rPr>
          <w:rFonts w:ascii="Arial" w:hAnsi="Arial" w:cs="Arial"/>
          <w:color w:val="000000" w:themeColor="text1"/>
          <w:sz w:val="24"/>
          <w:szCs w:val="24"/>
        </w:rPr>
        <w:t xml:space="preserve"> Se ordena que la </w:t>
      </w:r>
      <w:r w:rsidR="002D4E9A" w:rsidRPr="00117648">
        <w:rPr>
          <w:rFonts w:ascii="Arial" w:hAnsi="Arial" w:cs="Arial"/>
          <w:color w:val="000000" w:themeColor="text1"/>
          <w:sz w:val="24"/>
          <w:szCs w:val="24"/>
        </w:rPr>
        <w:t>entrada en vigor</w:t>
      </w:r>
      <w:r w:rsidR="00F67339" w:rsidRPr="00117648">
        <w:rPr>
          <w:rFonts w:ascii="Arial" w:hAnsi="Arial" w:cs="Arial"/>
          <w:color w:val="000000" w:themeColor="text1"/>
          <w:sz w:val="24"/>
          <w:szCs w:val="24"/>
        </w:rPr>
        <w:t xml:space="preserve"> de estas nuevas tasas será a partir del </w:t>
      </w:r>
      <w:r w:rsidR="00CC4603" w:rsidRPr="00117648">
        <w:rPr>
          <w:rFonts w:ascii="Arial" w:hAnsi="Arial" w:cs="Arial"/>
          <w:color w:val="FF0000"/>
          <w:sz w:val="24"/>
          <w:szCs w:val="24"/>
        </w:rPr>
        <w:t>¿__________________?</w:t>
      </w:r>
      <w:r w:rsidR="00F67339" w:rsidRPr="00117648">
        <w:rPr>
          <w:rFonts w:ascii="Arial" w:hAnsi="Arial" w:cs="Arial"/>
          <w:color w:val="FF0000"/>
          <w:sz w:val="24"/>
          <w:szCs w:val="24"/>
        </w:rPr>
        <w:t xml:space="preserve"> </w:t>
      </w:r>
    </w:p>
    <w:p w14:paraId="55E3D1A3" w14:textId="79A0371A" w:rsidR="00425DEF" w:rsidRPr="00117648" w:rsidRDefault="004E52A8" w:rsidP="00425DEF">
      <w:pPr>
        <w:jc w:val="both"/>
        <w:rPr>
          <w:rFonts w:ascii="Arial" w:hAnsi="Arial" w:cs="Arial"/>
        </w:rPr>
      </w:pPr>
      <w:r w:rsidRPr="00117648">
        <w:rPr>
          <w:rFonts w:ascii="Arial" w:hAnsi="Arial" w:cs="Arial"/>
          <w:color w:val="000000" w:themeColor="text1"/>
          <w:sz w:val="24"/>
          <w:szCs w:val="24"/>
        </w:rPr>
        <w:t>Dada en la ciudad de Santo Domingo, Distrito Nacional, a los _____ (__) días del mes de</w:t>
      </w:r>
      <w:r w:rsidR="00985D76">
        <w:rPr>
          <w:rFonts w:ascii="Arial" w:hAnsi="Arial" w:cs="Arial"/>
          <w:color w:val="000000" w:themeColor="text1"/>
          <w:sz w:val="24"/>
          <w:szCs w:val="24"/>
        </w:rPr>
        <w:t xml:space="preserve"> </w:t>
      </w:r>
      <w:r w:rsidR="007931D0">
        <w:rPr>
          <w:rFonts w:ascii="Arial" w:hAnsi="Arial" w:cs="Arial"/>
          <w:color w:val="000000" w:themeColor="text1"/>
          <w:sz w:val="24"/>
          <w:szCs w:val="24"/>
        </w:rPr>
        <w:t>_______</w:t>
      </w:r>
      <w:r w:rsidRPr="00117648">
        <w:rPr>
          <w:rFonts w:ascii="Arial" w:hAnsi="Arial" w:cs="Arial"/>
          <w:color w:val="000000" w:themeColor="text1"/>
          <w:sz w:val="24"/>
          <w:szCs w:val="24"/>
        </w:rPr>
        <w:t xml:space="preserve">del año dos mil </w:t>
      </w:r>
      <w:r w:rsidR="00985D76" w:rsidRPr="00117648">
        <w:rPr>
          <w:rFonts w:ascii="Arial" w:hAnsi="Arial" w:cs="Arial"/>
          <w:color w:val="000000" w:themeColor="text1"/>
          <w:sz w:val="24"/>
          <w:szCs w:val="24"/>
        </w:rPr>
        <w:t>veinti</w:t>
      </w:r>
      <w:r w:rsidR="00985D76">
        <w:rPr>
          <w:rFonts w:ascii="Arial" w:hAnsi="Arial" w:cs="Arial"/>
          <w:color w:val="000000" w:themeColor="text1"/>
          <w:sz w:val="24"/>
          <w:szCs w:val="24"/>
        </w:rPr>
        <w:t>trés</w:t>
      </w:r>
      <w:r w:rsidRPr="00117648">
        <w:rPr>
          <w:rFonts w:ascii="Arial" w:hAnsi="Arial" w:cs="Arial"/>
          <w:color w:val="000000" w:themeColor="text1"/>
          <w:sz w:val="24"/>
          <w:szCs w:val="24"/>
        </w:rPr>
        <w:t xml:space="preserve"> (202</w:t>
      </w:r>
      <w:r w:rsidR="00D47056" w:rsidRPr="00117648">
        <w:rPr>
          <w:rFonts w:ascii="Arial" w:hAnsi="Arial" w:cs="Arial"/>
          <w:color w:val="000000" w:themeColor="text1"/>
          <w:sz w:val="24"/>
          <w:szCs w:val="24"/>
        </w:rPr>
        <w:t>3</w:t>
      </w:r>
      <w:r w:rsidRPr="00117648">
        <w:rPr>
          <w:rFonts w:ascii="Arial" w:hAnsi="Arial" w:cs="Arial"/>
          <w:color w:val="000000" w:themeColor="text1"/>
          <w:sz w:val="24"/>
          <w:szCs w:val="24"/>
        </w:rPr>
        <w:t>).</w:t>
      </w:r>
      <w:r w:rsidR="00CC4603" w:rsidRPr="00117648">
        <w:rPr>
          <w:rFonts w:ascii="Arial" w:hAnsi="Arial" w:cs="Arial"/>
        </w:rPr>
        <w:t xml:space="preserve"> </w:t>
      </w:r>
    </w:p>
    <w:p w14:paraId="1FEE3554" w14:textId="77777777" w:rsidR="00425DEF" w:rsidRPr="00941E5F" w:rsidRDefault="00425DEF">
      <w:pPr>
        <w:rPr>
          <w:rFonts w:ascii="Arial" w:hAnsi="Arial" w:cs="Arial"/>
        </w:rPr>
      </w:pPr>
    </w:p>
    <w:sectPr w:rsidR="00425DEF" w:rsidRPr="00941E5F" w:rsidSect="0069361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B663" w14:textId="77777777" w:rsidR="00A50D82" w:rsidRDefault="00A50D82" w:rsidP="00211306">
      <w:pPr>
        <w:spacing w:after="0" w:line="240" w:lineRule="auto"/>
      </w:pPr>
      <w:r>
        <w:separator/>
      </w:r>
    </w:p>
  </w:endnote>
  <w:endnote w:type="continuationSeparator" w:id="0">
    <w:p w14:paraId="62214DC6" w14:textId="77777777" w:rsidR="00A50D82" w:rsidRDefault="00A50D82" w:rsidP="0021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F902" w14:textId="77777777" w:rsidR="00865B44" w:rsidRDefault="00865B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17654"/>
      <w:docPartObj>
        <w:docPartGallery w:val="Page Numbers (Bottom of Page)"/>
        <w:docPartUnique/>
      </w:docPartObj>
    </w:sdtPr>
    <w:sdtEndPr/>
    <w:sdtContent>
      <w:p w14:paraId="45EBC483" w14:textId="7847F44A" w:rsidR="00CC4603" w:rsidRDefault="00CC4603">
        <w:pPr>
          <w:pStyle w:val="Piedepgina"/>
          <w:jc w:val="center"/>
        </w:pPr>
        <w:r>
          <w:fldChar w:fldCharType="begin"/>
        </w:r>
        <w:r>
          <w:instrText>PAGE   \* MERGEFORMAT</w:instrText>
        </w:r>
        <w:r>
          <w:fldChar w:fldCharType="separate"/>
        </w:r>
        <w:r>
          <w:rPr>
            <w:lang w:val="es-ES"/>
          </w:rPr>
          <w:t>2</w:t>
        </w:r>
        <w:r>
          <w:fldChar w:fldCharType="end"/>
        </w:r>
      </w:p>
    </w:sdtContent>
  </w:sdt>
  <w:p w14:paraId="54E1A754" w14:textId="77777777" w:rsidR="003A752B" w:rsidRDefault="003A75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FAE" w14:textId="77777777" w:rsidR="00865B44" w:rsidRDefault="00865B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3E8" w14:textId="77777777" w:rsidR="00A50D82" w:rsidRDefault="00A50D82" w:rsidP="00211306">
      <w:pPr>
        <w:spacing w:after="0" w:line="240" w:lineRule="auto"/>
      </w:pPr>
      <w:r>
        <w:separator/>
      </w:r>
    </w:p>
  </w:footnote>
  <w:footnote w:type="continuationSeparator" w:id="0">
    <w:p w14:paraId="7FE8DC54" w14:textId="77777777" w:rsidR="00A50D82" w:rsidRDefault="00A50D82" w:rsidP="00211306">
      <w:pPr>
        <w:spacing w:after="0" w:line="240" w:lineRule="auto"/>
      </w:pPr>
      <w:r>
        <w:continuationSeparator/>
      </w:r>
    </w:p>
  </w:footnote>
  <w:footnote w:id="1">
    <w:p w14:paraId="66F83D16" w14:textId="77777777" w:rsidR="00211306" w:rsidRPr="00211306" w:rsidRDefault="00211306">
      <w:pPr>
        <w:pStyle w:val="Textonotapie"/>
        <w:rPr>
          <w:lang w:val="es-DO"/>
        </w:rPr>
      </w:pPr>
      <w:r>
        <w:rPr>
          <w:rStyle w:val="Refdenotaalpie"/>
        </w:rPr>
        <w:footnoteRef/>
      </w:r>
      <w:r>
        <w:t xml:space="preserve"> </w:t>
      </w:r>
      <w:r>
        <w:rPr>
          <w:vertAlign w:val="superscript"/>
        </w:rPr>
        <w:footnoteRef/>
      </w:r>
      <w:r>
        <w:rPr>
          <w:rFonts w:ascii="Times New Roman" w:eastAsia="Times New Roman" w:hAnsi="Times New Roman" w:cs="Times New Roman"/>
          <w:color w:val="000000"/>
        </w:rPr>
        <w:t xml:space="preserve"> </w:t>
      </w:r>
      <w:r>
        <w:rPr>
          <w:rFonts w:ascii="Arial" w:eastAsia="Arial" w:hAnsi="Arial" w:cs="Arial"/>
          <w:color w:val="000000"/>
        </w:rPr>
        <w:t>Ver sentencias TC No. 0067-13, P. 15 y 055/13 P.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C3B9" w14:textId="77777777" w:rsidR="00865B44" w:rsidRDefault="00865B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60127"/>
      <w:docPartObj>
        <w:docPartGallery w:val="Watermarks"/>
        <w:docPartUnique/>
      </w:docPartObj>
    </w:sdtPr>
    <w:sdtEndPr/>
    <w:sdtContent>
      <w:p w14:paraId="59D4C5BD" w14:textId="3F27B640" w:rsidR="00865B44" w:rsidRDefault="007931D0">
        <w:pPr>
          <w:pStyle w:val="Encabezado"/>
        </w:pPr>
        <w:r>
          <w:pict w14:anchorId="7427C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1872" w14:textId="77777777" w:rsidR="00865B44" w:rsidRDefault="00865B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EF"/>
    <w:rsid w:val="000245DE"/>
    <w:rsid w:val="00030528"/>
    <w:rsid w:val="00036DCB"/>
    <w:rsid w:val="00042B01"/>
    <w:rsid w:val="00043F11"/>
    <w:rsid w:val="0007349C"/>
    <w:rsid w:val="00085C03"/>
    <w:rsid w:val="00091A72"/>
    <w:rsid w:val="00091D1C"/>
    <w:rsid w:val="00092F48"/>
    <w:rsid w:val="000B0277"/>
    <w:rsid w:val="000B304A"/>
    <w:rsid w:val="000C136E"/>
    <w:rsid w:val="000C379F"/>
    <w:rsid w:val="000C6078"/>
    <w:rsid w:val="000D1568"/>
    <w:rsid w:val="000F1789"/>
    <w:rsid w:val="00104A37"/>
    <w:rsid w:val="00117648"/>
    <w:rsid w:val="00123101"/>
    <w:rsid w:val="00127196"/>
    <w:rsid w:val="0018384F"/>
    <w:rsid w:val="001A2930"/>
    <w:rsid w:val="001A634E"/>
    <w:rsid w:val="001B1A51"/>
    <w:rsid w:val="001C5710"/>
    <w:rsid w:val="002033A0"/>
    <w:rsid w:val="00211306"/>
    <w:rsid w:val="0022416E"/>
    <w:rsid w:val="00235B1B"/>
    <w:rsid w:val="00237B01"/>
    <w:rsid w:val="002813E1"/>
    <w:rsid w:val="0028250B"/>
    <w:rsid w:val="00295E1B"/>
    <w:rsid w:val="00296F71"/>
    <w:rsid w:val="002977F9"/>
    <w:rsid w:val="002B2E7E"/>
    <w:rsid w:val="002B3730"/>
    <w:rsid w:val="002B4028"/>
    <w:rsid w:val="002C4214"/>
    <w:rsid w:val="002C4F63"/>
    <w:rsid w:val="002C56D0"/>
    <w:rsid w:val="002D037C"/>
    <w:rsid w:val="002D4E9A"/>
    <w:rsid w:val="002E2F3C"/>
    <w:rsid w:val="00306853"/>
    <w:rsid w:val="0031024C"/>
    <w:rsid w:val="00356881"/>
    <w:rsid w:val="00396146"/>
    <w:rsid w:val="003A00F5"/>
    <w:rsid w:val="003A752B"/>
    <w:rsid w:val="003B2147"/>
    <w:rsid w:val="003B62EC"/>
    <w:rsid w:val="003C1AA8"/>
    <w:rsid w:val="003C6AB6"/>
    <w:rsid w:val="003D3B9E"/>
    <w:rsid w:val="003F51B5"/>
    <w:rsid w:val="004174A0"/>
    <w:rsid w:val="00420693"/>
    <w:rsid w:val="00421565"/>
    <w:rsid w:val="00425DEF"/>
    <w:rsid w:val="004525C4"/>
    <w:rsid w:val="00456E91"/>
    <w:rsid w:val="004829B4"/>
    <w:rsid w:val="004854AF"/>
    <w:rsid w:val="004863D4"/>
    <w:rsid w:val="00490A44"/>
    <w:rsid w:val="004C1920"/>
    <w:rsid w:val="004C409A"/>
    <w:rsid w:val="004E52A8"/>
    <w:rsid w:val="004E71CE"/>
    <w:rsid w:val="00506505"/>
    <w:rsid w:val="00514D8B"/>
    <w:rsid w:val="00522F21"/>
    <w:rsid w:val="005244A6"/>
    <w:rsid w:val="0056352F"/>
    <w:rsid w:val="00565ACF"/>
    <w:rsid w:val="005721A7"/>
    <w:rsid w:val="00582521"/>
    <w:rsid w:val="00597FE0"/>
    <w:rsid w:val="005A6D7A"/>
    <w:rsid w:val="005D002F"/>
    <w:rsid w:val="005E61FB"/>
    <w:rsid w:val="005E6936"/>
    <w:rsid w:val="006116AA"/>
    <w:rsid w:val="006409F0"/>
    <w:rsid w:val="00645A63"/>
    <w:rsid w:val="00652676"/>
    <w:rsid w:val="00662212"/>
    <w:rsid w:val="00664B26"/>
    <w:rsid w:val="0069361C"/>
    <w:rsid w:val="006B4804"/>
    <w:rsid w:val="007009BF"/>
    <w:rsid w:val="00730C7B"/>
    <w:rsid w:val="00737ED8"/>
    <w:rsid w:val="0076656D"/>
    <w:rsid w:val="007931D0"/>
    <w:rsid w:val="007C0395"/>
    <w:rsid w:val="007F52C0"/>
    <w:rsid w:val="008065B8"/>
    <w:rsid w:val="00826A12"/>
    <w:rsid w:val="00846A5A"/>
    <w:rsid w:val="00847882"/>
    <w:rsid w:val="00865B44"/>
    <w:rsid w:val="00876A3A"/>
    <w:rsid w:val="00890D4A"/>
    <w:rsid w:val="00897FC6"/>
    <w:rsid w:val="008D1618"/>
    <w:rsid w:val="008F0130"/>
    <w:rsid w:val="00941E5F"/>
    <w:rsid w:val="00954F17"/>
    <w:rsid w:val="00964D89"/>
    <w:rsid w:val="00981131"/>
    <w:rsid w:val="00985D76"/>
    <w:rsid w:val="009943C8"/>
    <w:rsid w:val="009C537A"/>
    <w:rsid w:val="009C7C5A"/>
    <w:rsid w:val="009D686B"/>
    <w:rsid w:val="009E1892"/>
    <w:rsid w:val="009E34EC"/>
    <w:rsid w:val="009F4786"/>
    <w:rsid w:val="00A061E9"/>
    <w:rsid w:val="00A34568"/>
    <w:rsid w:val="00A50D82"/>
    <w:rsid w:val="00A6427D"/>
    <w:rsid w:val="00A80A7F"/>
    <w:rsid w:val="00A855C4"/>
    <w:rsid w:val="00AC0EBB"/>
    <w:rsid w:val="00AC69B1"/>
    <w:rsid w:val="00AD5356"/>
    <w:rsid w:val="00AE7B16"/>
    <w:rsid w:val="00B11015"/>
    <w:rsid w:val="00B414CF"/>
    <w:rsid w:val="00B66130"/>
    <w:rsid w:val="00B75C48"/>
    <w:rsid w:val="00B8039F"/>
    <w:rsid w:val="00BB7B78"/>
    <w:rsid w:val="00BD6A59"/>
    <w:rsid w:val="00C506D5"/>
    <w:rsid w:val="00C7633F"/>
    <w:rsid w:val="00C81587"/>
    <w:rsid w:val="00C818E6"/>
    <w:rsid w:val="00C919FF"/>
    <w:rsid w:val="00CC4603"/>
    <w:rsid w:val="00CD6D59"/>
    <w:rsid w:val="00CE501A"/>
    <w:rsid w:val="00D40B39"/>
    <w:rsid w:val="00D47056"/>
    <w:rsid w:val="00D67F02"/>
    <w:rsid w:val="00D8239E"/>
    <w:rsid w:val="00DC3A35"/>
    <w:rsid w:val="00DE33C9"/>
    <w:rsid w:val="00E0324B"/>
    <w:rsid w:val="00E164DB"/>
    <w:rsid w:val="00E56E3B"/>
    <w:rsid w:val="00E650EA"/>
    <w:rsid w:val="00E72ABE"/>
    <w:rsid w:val="00E85031"/>
    <w:rsid w:val="00EC62A1"/>
    <w:rsid w:val="00EE21BB"/>
    <w:rsid w:val="00F306E4"/>
    <w:rsid w:val="00F67339"/>
    <w:rsid w:val="00F71EB8"/>
    <w:rsid w:val="00F73651"/>
    <w:rsid w:val="00FA6B99"/>
    <w:rsid w:val="00FB228D"/>
    <w:rsid w:val="00FC7FF9"/>
    <w:rsid w:val="00FF07F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606B"/>
  <w15:chartTrackingRefBased/>
  <w15:docId w15:val="{682D5B84-1A5E-47A3-AC62-8371DAB6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EF"/>
    <w:pPr>
      <w:spacing w:after="200" w:line="276" w:lineRule="auto"/>
    </w:pPr>
    <w:rPr>
      <w:rFonts w:ascii="Calibri" w:eastAsia="Calibri" w:hAnsi="Calibri" w:cs="Calibri"/>
      <w:lang w:val="es-MX" w:eastAsia="es-DO"/>
    </w:rPr>
  </w:style>
  <w:style w:type="paragraph" w:styleId="Ttulo1">
    <w:name w:val="heading 1"/>
    <w:basedOn w:val="Normal"/>
    <w:next w:val="Normal"/>
    <w:link w:val="Ttulo1Car"/>
    <w:uiPriority w:val="9"/>
    <w:qFormat/>
    <w:rsid w:val="00425DEF"/>
    <w:pPr>
      <w:keepNext/>
      <w:spacing w:after="0" w:line="240" w:lineRule="auto"/>
      <w:outlineLvl w:val="0"/>
    </w:pPr>
    <w:rPr>
      <w:rFonts w:ascii="Times New Roman" w:eastAsia="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5DEF"/>
    <w:rPr>
      <w:rFonts w:ascii="Times New Roman" w:eastAsia="Times New Roman" w:hAnsi="Times New Roman" w:cs="Times New Roman"/>
      <w:b/>
      <w:sz w:val="24"/>
      <w:szCs w:val="24"/>
      <w:lang w:val="es-MX" w:eastAsia="es-DO"/>
    </w:rPr>
  </w:style>
  <w:style w:type="paragraph" w:styleId="Textonotapie">
    <w:name w:val="footnote text"/>
    <w:basedOn w:val="Normal"/>
    <w:link w:val="TextonotapieCar"/>
    <w:uiPriority w:val="99"/>
    <w:semiHidden/>
    <w:unhideWhenUsed/>
    <w:rsid w:val="002113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306"/>
    <w:rPr>
      <w:rFonts w:ascii="Calibri" w:eastAsia="Calibri" w:hAnsi="Calibri" w:cs="Calibri"/>
      <w:sz w:val="20"/>
      <w:szCs w:val="20"/>
      <w:lang w:val="es-MX" w:eastAsia="es-DO"/>
    </w:rPr>
  </w:style>
  <w:style w:type="character" w:styleId="Refdenotaalpie">
    <w:name w:val="footnote reference"/>
    <w:basedOn w:val="Fuentedeprrafopredeter"/>
    <w:uiPriority w:val="99"/>
    <w:semiHidden/>
    <w:unhideWhenUsed/>
    <w:rsid w:val="00211306"/>
    <w:rPr>
      <w:vertAlign w:val="superscript"/>
    </w:rPr>
  </w:style>
  <w:style w:type="paragraph" w:styleId="Encabezado">
    <w:name w:val="header"/>
    <w:basedOn w:val="Normal"/>
    <w:link w:val="EncabezadoCar"/>
    <w:uiPriority w:val="99"/>
    <w:unhideWhenUsed/>
    <w:rsid w:val="003A75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752B"/>
    <w:rPr>
      <w:rFonts w:ascii="Calibri" w:eastAsia="Calibri" w:hAnsi="Calibri" w:cs="Calibri"/>
      <w:lang w:val="es-MX" w:eastAsia="es-DO"/>
    </w:rPr>
  </w:style>
  <w:style w:type="paragraph" w:styleId="Piedepgina">
    <w:name w:val="footer"/>
    <w:basedOn w:val="Normal"/>
    <w:link w:val="PiedepginaCar"/>
    <w:uiPriority w:val="99"/>
    <w:unhideWhenUsed/>
    <w:rsid w:val="003A75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52B"/>
    <w:rPr>
      <w:rFonts w:ascii="Calibri" w:eastAsia="Calibri" w:hAnsi="Calibri" w:cs="Calibri"/>
      <w:lang w:val="es-MX" w:eastAsia="es-DO"/>
    </w:rPr>
  </w:style>
  <w:style w:type="paragraph" w:styleId="Textodeglobo">
    <w:name w:val="Balloon Text"/>
    <w:basedOn w:val="Normal"/>
    <w:link w:val="TextodegloboCar"/>
    <w:uiPriority w:val="99"/>
    <w:semiHidden/>
    <w:unhideWhenUsed/>
    <w:rsid w:val="00CC46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603"/>
    <w:rPr>
      <w:rFonts w:ascii="Segoe UI" w:eastAsia="Calibri" w:hAnsi="Segoe UI" w:cs="Segoe UI"/>
      <w:sz w:val="18"/>
      <w:szCs w:val="18"/>
      <w:lang w:val="es-MX" w:eastAsia="es-DO"/>
    </w:rPr>
  </w:style>
  <w:style w:type="paragraph" w:styleId="Revisin">
    <w:name w:val="Revision"/>
    <w:hidden/>
    <w:uiPriority w:val="99"/>
    <w:semiHidden/>
    <w:rsid w:val="004525C4"/>
    <w:pPr>
      <w:spacing w:after="0" w:line="240" w:lineRule="auto"/>
    </w:pPr>
    <w:rPr>
      <w:rFonts w:ascii="Calibri" w:eastAsia="Calibri" w:hAnsi="Calibri" w:cs="Calibri"/>
      <w:lang w:val="es-MX"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7740">
      <w:bodyDiv w:val="1"/>
      <w:marLeft w:val="0"/>
      <w:marRight w:val="0"/>
      <w:marTop w:val="0"/>
      <w:marBottom w:val="0"/>
      <w:divBdr>
        <w:top w:val="none" w:sz="0" w:space="0" w:color="auto"/>
        <w:left w:val="none" w:sz="0" w:space="0" w:color="auto"/>
        <w:bottom w:val="none" w:sz="0" w:space="0" w:color="auto"/>
        <w:right w:val="none" w:sz="0" w:space="0" w:color="auto"/>
      </w:divBdr>
    </w:div>
    <w:div w:id="666052491">
      <w:bodyDiv w:val="1"/>
      <w:marLeft w:val="0"/>
      <w:marRight w:val="0"/>
      <w:marTop w:val="0"/>
      <w:marBottom w:val="0"/>
      <w:divBdr>
        <w:top w:val="none" w:sz="0" w:space="0" w:color="auto"/>
        <w:left w:val="none" w:sz="0" w:space="0" w:color="auto"/>
        <w:bottom w:val="none" w:sz="0" w:space="0" w:color="auto"/>
        <w:right w:val="none" w:sz="0" w:space="0" w:color="auto"/>
      </w:divBdr>
    </w:div>
    <w:div w:id="996149787">
      <w:bodyDiv w:val="1"/>
      <w:marLeft w:val="0"/>
      <w:marRight w:val="0"/>
      <w:marTop w:val="0"/>
      <w:marBottom w:val="0"/>
      <w:divBdr>
        <w:top w:val="none" w:sz="0" w:space="0" w:color="auto"/>
        <w:left w:val="none" w:sz="0" w:space="0" w:color="auto"/>
        <w:bottom w:val="none" w:sz="0" w:space="0" w:color="auto"/>
        <w:right w:val="none" w:sz="0" w:space="0" w:color="auto"/>
      </w:divBdr>
    </w:div>
    <w:div w:id="1091970682">
      <w:bodyDiv w:val="1"/>
      <w:marLeft w:val="0"/>
      <w:marRight w:val="0"/>
      <w:marTop w:val="0"/>
      <w:marBottom w:val="0"/>
      <w:divBdr>
        <w:top w:val="none" w:sz="0" w:space="0" w:color="auto"/>
        <w:left w:val="none" w:sz="0" w:space="0" w:color="auto"/>
        <w:bottom w:val="none" w:sz="0" w:space="0" w:color="auto"/>
        <w:right w:val="none" w:sz="0" w:space="0" w:color="auto"/>
      </w:divBdr>
    </w:div>
    <w:div w:id="1814904724">
      <w:bodyDiv w:val="1"/>
      <w:marLeft w:val="0"/>
      <w:marRight w:val="0"/>
      <w:marTop w:val="0"/>
      <w:marBottom w:val="0"/>
      <w:divBdr>
        <w:top w:val="none" w:sz="0" w:space="0" w:color="auto"/>
        <w:left w:val="none" w:sz="0" w:space="0" w:color="auto"/>
        <w:bottom w:val="none" w:sz="0" w:space="0" w:color="auto"/>
        <w:right w:val="none" w:sz="0" w:space="0" w:color="auto"/>
      </w:divBdr>
    </w:div>
    <w:div w:id="1901015047">
      <w:bodyDiv w:val="1"/>
      <w:marLeft w:val="0"/>
      <w:marRight w:val="0"/>
      <w:marTop w:val="0"/>
      <w:marBottom w:val="0"/>
      <w:divBdr>
        <w:top w:val="none" w:sz="0" w:space="0" w:color="auto"/>
        <w:left w:val="none" w:sz="0" w:space="0" w:color="auto"/>
        <w:bottom w:val="none" w:sz="0" w:space="0" w:color="auto"/>
        <w:right w:val="none" w:sz="0" w:space="0" w:color="auto"/>
      </w:divBdr>
    </w:div>
    <w:div w:id="1908108179">
      <w:bodyDiv w:val="1"/>
      <w:marLeft w:val="0"/>
      <w:marRight w:val="0"/>
      <w:marTop w:val="0"/>
      <w:marBottom w:val="0"/>
      <w:divBdr>
        <w:top w:val="none" w:sz="0" w:space="0" w:color="auto"/>
        <w:left w:val="none" w:sz="0" w:space="0" w:color="auto"/>
        <w:bottom w:val="none" w:sz="0" w:space="0" w:color="auto"/>
        <w:right w:val="none" w:sz="0" w:space="0" w:color="auto"/>
      </w:divBdr>
    </w:div>
    <w:div w:id="1958877072">
      <w:bodyDiv w:val="1"/>
      <w:marLeft w:val="0"/>
      <w:marRight w:val="0"/>
      <w:marTop w:val="0"/>
      <w:marBottom w:val="0"/>
      <w:divBdr>
        <w:top w:val="none" w:sz="0" w:space="0" w:color="auto"/>
        <w:left w:val="none" w:sz="0" w:space="0" w:color="auto"/>
        <w:bottom w:val="none" w:sz="0" w:space="0" w:color="auto"/>
        <w:right w:val="none" w:sz="0" w:space="0" w:color="auto"/>
      </w:divBdr>
    </w:div>
    <w:div w:id="20484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61BF-256A-4B2B-8492-150970AF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3372</Words>
  <Characters>18552</Characters>
  <Application>Microsoft Office Word</Application>
  <DocSecurity>4</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ALEXANDER D'OLEO SEIFFE</dc:creator>
  <cp:keywords/>
  <dc:description/>
  <cp:lastModifiedBy>Eduardo Ramon Rodriguez Apolinario</cp:lastModifiedBy>
  <cp:revision>2</cp:revision>
  <cp:lastPrinted>2023-10-02T22:03:00Z</cp:lastPrinted>
  <dcterms:created xsi:type="dcterms:W3CDTF">2023-10-30T21:46:00Z</dcterms:created>
  <dcterms:modified xsi:type="dcterms:W3CDTF">2023-10-30T21:46:00Z</dcterms:modified>
</cp:coreProperties>
</file>